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/>
        <w:keepLines/>
        <w:spacing w:before="260" w:after="260" w:line="416" w:lineRule="atLeast"/>
        <w:jc w:val="center"/>
        <w:outlineLvl w:val="1"/>
        <w:rPr>
          <w:rFonts w:hint="eastAsia" w:ascii="Times New Roman" w:hAnsi="Times New Roman" w:eastAsia="宋体"/>
          <w:b/>
          <w:bCs/>
          <w:sz w:val="28"/>
          <w:szCs w:val="28"/>
          <w:lang w:eastAsia="zh-CN"/>
        </w:rPr>
      </w:pPr>
    </w:p>
    <w:p>
      <w:pPr>
        <w:keepNext/>
        <w:keepLines/>
        <w:spacing w:before="260" w:after="260" w:line="416" w:lineRule="atLeast"/>
        <w:jc w:val="center"/>
        <w:outlineLvl w:val="1"/>
        <w:rPr>
          <w:rFonts w:hint="eastAsia" w:ascii="Times New Roman" w:hAnsi="Times New Roman" w:eastAsia="宋体"/>
          <w:b/>
          <w:bCs/>
          <w:sz w:val="28"/>
          <w:szCs w:val="28"/>
          <w:lang w:eastAsia="zh-CN"/>
        </w:rPr>
      </w:pPr>
    </w:p>
    <w:p>
      <w:pPr>
        <w:keepNext/>
        <w:keepLines/>
        <w:spacing w:before="260" w:after="260" w:line="416" w:lineRule="atLeast"/>
        <w:jc w:val="center"/>
        <w:outlineLvl w:val="1"/>
        <w:rPr>
          <w:rFonts w:hint="eastAsia" w:ascii="Times New Roman" w:hAnsi="Times New Roman" w:eastAsia="宋体"/>
          <w:b/>
          <w:bCs/>
          <w:sz w:val="28"/>
          <w:szCs w:val="28"/>
          <w:lang w:eastAsia="zh-CN"/>
        </w:rPr>
      </w:pPr>
    </w:p>
    <w:p>
      <w:pPr>
        <w:keepNext/>
        <w:keepLines/>
        <w:spacing w:before="260" w:after="260" w:line="240" w:lineRule="auto"/>
        <w:jc w:val="both"/>
        <w:outlineLvl w:val="1"/>
        <w:rPr>
          <w:rFonts w:hint="eastAsia" w:ascii="Times New Roman" w:hAnsi="Times New Roman"/>
          <w:b/>
          <w:bCs/>
          <w:sz w:val="30"/>
          <w:szCs w:val="30"/>
          <w:lang w:val="en-US" w:eastAsia="zh-CN"/>
        </w:rPr>
      </w:pPr>
    </w:p>
    <w:p>
      <w:pPr>
        <w:keepNext/>
        <w:keepLines/>
        <w:spacing w:before="260" w:after="260" w:line="240" w:lineRule="auto"/>
        <w:jc w:val="both"/>
        <w:outlineLvl w:val="1"/>
        <w:rPr>
          <w:rFonts w:hint="eastAsia" w:ascii="Times New Roman" w:hAnsi="Times New Roman"/>
          <w:b/>
          <w:bCs/>
          <w:sz w:val="30"/>
          <w:szCs w:val="30"/>
          <w:lang w:val="en-US" w:eastAsia="zh-CN"/>
        </w:rPr>
      </w:pPr>
    </w:p>
    <w:p>
      <w:pPr>
        <w:keepNext/>
        <w:keepLines/>
        <w:spacing w:before="260" w:after="260" w:line="240" w:lineRule="auto"/>
        <w:jc w:val="center"/>
        <w:outlineLvl w:val="1"/>
        <w:rPr>
          <w:rFonts w:hint="eastAsia" w:ascii="Times New Roman" w:hAnsi="Times New Roman"/>
          <w:b/>
          <w:bCs/>
          <w:sz w:val="52"/>
          <w:szCs w:val="52"/>
        </w:rPr>
      </w:pPr>
      <w:r>
        <w:rPr>
          <w:rFonts w:hint="eastAsia" w:ascii="汉仪菱心体简" w:hAnsi="汉仪菱心体简" w:eastAsia="汉仪菱心体简" w:cs="汉仪菱心体简"/>
          <w:i w:val="0"/>
          <w:caps w:val="0"/>
          <w:color w:val="6787B2"/>
          <w:spacing w:val="0"/>
          <w:sz w:val="84"/>
          <w:szCs w:val="84"/>
          <w:shd w:val="clear" w:fill="FFFFFF"/>
          <w:lang w:val="en-US" w:eastAsia="zh-CN"/>
        </w:rPr>
        <w:t>教案</w:t>
      </w:r>
    </w:p>
    <w:p>
      <w:pPr>
        <w:keepNext/>
        <w:keepLines/>
        <w:spacing w:before="260" w:after="260" w:line="240" w:lineRule="auto"/>
        <w:jc w:val="center"/>
        <w:outlineLvl w:val="1"/>
        <w:rPr>
          <w:rFonts w:hint="default" w:ascii="Times New Roman" w:hAnsi="Times New Roman" w:eastAsia="宋体"/>
          <w:b/>
          <w:bCs/>
          <w:color w:val="2E75B6" w:themeColor="accent1" w:themeShade="BF"/>
          <w:sz w:val="52"/>
          <w:szCs w:val="52"/>
          <w:lang w:val="en-US" w:eastAsia="zh-CN"/>
        </w:rPr>
      </w:pPr>
      <w:r>
        <w:rPr>
          <w:rFonts w:hint="eastAsia" w:ascii="思源宋体 CN Heavy" w:hAnsi="思源宋体 CN Heavy" w:eastAsia="思源宋体 CN Heavy" w:cs="思源宋体 CN Heavy"/>
          <w:b/>
          <w:bCs/>
          <w:color w:val="6787B2"/>
          <w:sz w:val="112"/>
          <w:szCs w:val="112"/>
          <w:lang w:val="en-US" w:eastAsia="zh-CN"/>
        </w:rPr>
        <w:t>无机化学</w:t>
      </w:r>
      <w:r>
        <w:rPr>
          <w:rFonts w:hint="eastAsia" w:ascii="Times New Roman" w:hAnsi="Times New Roman"/>
          <w:b/>
          <w:bCs/>
          <w:color w:val="2E75B6" w:themeColor="accent1" w:themeShade="BF"/>
          <w:sz w:val="52"/>
          <w:szCs w:val="52"/>
          <w:lang w:eastAsia="zh-CN"/>
        </w:rPr>
        <w:t>（</w:t>
      </w:r>
      <w:r>
        <w:rPr>
          <w:rFonts w:hint="eastAsia" w:ascii="Times New Roman" w:hAnsi="Times New Roman"/>
          <w:b/>
          <w:bCs/>
          <w:color w:val="2E75B6" w:themeColor="accent1" w:themeShade="BF"/>
          <w:sz w:val="52"/>
          <w:szCs w:val="52"/>
          <w:lang w:val="en-US" w:eastAsia="zh-CN"/>
        </w:rPr>
        <w:t>第二版）</w:t>
      </w:r>
    </w:p>
    <w:p>
      <w:pPr>
        <w:keepNext/>
        <w:keepLines/>
        <w:spacing w:before="260" w:after="260" w:line="240" w:lineRule="auto"/>
        <w:jc w:val="center"/>
        <w:outlineLvl w:val="1"/>
        <w:rPr>
          <w:rFonts w:hint="eastAsia" w:ascii="Times New Roman" w:hAnsi="Times New Roman"/>
          <w:b/>
          <w:bCs/>
          <w:sz w:val="28"/>
          <w:szCs w:val="28"/>
        </w:rPr>
      </w:pPr>
    </w:p>
    <w:p>
      <w:pPr>
        <w:keepNext/>
        <w:keepLines/>
        <w:spacing w:before="260" w:after="260" w:line="240" w:lineRule="auto"/>
        <w:jc w:val="center"/>
        <w:outlineLvl w:val="1"/>
        <w:rPr>
          <w:rFonts w:hint="eastAsia" w:ascii="Times New Roman" w:hAnsi="Times New Roman"/>
          <w:b/>
          <w:bCs/>
          <w:sz w:val="28"/>
          <w:szCs w:val="28"/>
        </w:rPr>
      </w:pPr>
    </w:p>
    <w:p>
      <w:pPr>
        <w:keepNext/>
        <w:keepLines/>
        <w:spacing w:before="260" w:after="260" w:line="240" w:lineRule="auto"/>
        <w:jc w:val="both"/>
        <w:outlineLvl w:val="1"/>
        <w:rPr>
          <w:rFonts w:hint="eastAsia" w:ascii="Times New Roman" w:hAnsi="Times New Roman"/>
          <w:b/>
          <w:bCs/>
          <w:sz w:val="28"/>
          <w:szCs w:val="28"/>
        </w:rPr>
      </w:pPr>
    </w:p>
    <w:p>
      <w:pPr>
        <w:keepNext/>
        <w:keepLines/>
        <w:spacing w:before="260" w:after="260" w:line="240" w:lineRule="auto"/>
        <w:jc w:val="both"/>
        <w:outlineLvl w:val="1"/>
        <w:rPr>
          <w:rFonts w:hint="eastAsia" w:ascii="Times New Roman" w:hAnsi="Times New Roman"/>
          <w:b/>
          <w:bCs/>
          <w:sz w:val="28"/>
          <w:szCs w:val="28"/>
        </w:rPr>
      </w:pPr>
    </w:p>
    <w:p>
      <w:pPr>
        <w:keepNext/>
        <w:keepLines/>
        <w:spacing w:before="260" w:after="260" w:line="240" w:lineRule="auto"/>
        <w:jc w:val="center"/>
        <w:outlineLvl w:val="1"/>
        <w:rPr>
          <w:rFonts w:hint="eastAsia" w:ascii="Times New Roman" w:hAnsi="Times New Roman"/>
          <w:b/>
          <w:bCs/>
          <w:sz w:val="28"/>
          <w:szCs w:val="28"/>
        </w:rPr>
      </w:pPr>
      <w:r>
        <w:rPr>
          <w:rFonts w:hint="eastAsia" w:ascii="Times New Roman" w:hAnsi="Times New Roman"/>
          <w:b/>
          <w:bCs/>
          <w:color w:val="8FAADC" w:themeColor="accent5" w:themeTint="99"/>
          <w:sz w:val="28"/>
          <w:szCs w:val="28"/>
          <w:lang w:val="en-US" w:eastAsia="zh-CN"/>
          <w14:textFill>
            <w14:solidFill>
              <w14:schemeClr w14:val="accent5">
                <w14:lumMod w14:val="60000"/>
                <w14:lumOff w14:val="40000"/>
              </w14:schemeClr>
            </w14:solidFill>
          </w14:textFill>
        </w:rPr>
        <w:t>北京出版社</w:t>
      </w:r>
    </w:p>
    <w:p>
      <w:pPr>
        <w:keepNext/>
        <w:keepLines/>
        <w:spacing w:before="260" w:after="260" w:line="240" w:lineRule="auto"/>
        <w:jc w:val="both"/>
        <w:outlineLvl w:val="1"/>
        <w:rPr>
          <w:rFonts w:hint="eastAsia" w:ascii="Times New Roman" w:hAnsi="Times New Roman"/>
          <w:b/>
          <w:bCs/>
          <w:sz w:val="28"/>
          <w:szCs w:val="28"/>
        </w:rPr>
        <w:sectPr>
          <w:headerReference r:id="rId4" w:type="first"/>
          <w:headerReference r:id="rId3" w:type="default"/>
          <w:pgSz w:w="11906" w:h="16838"/>
          <w:pgMar w:top="0" w:right="170" w:bottom="0" w:left="170" w:header="567" w:footer="85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425" w:num="1"/>
          <w:titlePg/>
          <w:docGrid w:type="lines" w:linePitch="312" w:charSpace="0"/>
        </w:sectPr>
      </w:pPr>
    </w:p>
    <w:p>
      <w:pPr>
        <w:pStyle w:val="3"/>
        <w:bidi w:val="0"/>
        <w:jc w:val="center"/>
        <w:rPr>
          <w:rFonts w:hint="eastAsia"/>
          <w:sz w:val="52"/>
          <w:szCs w:val="52"/>
          <w:lang w:eastAsia="zh-CN"/>
        </w:rPr>
      </w:pPr>
      <w:r>
        <w:rPr>
          <w:rFonts w:hint="eastAsia"/>
          <w:sz w:val="52"/>
          <w:szCs w:val="52"/>
          <w:lang w:eastAsia="zh-CN"/>
        </w:rPr>
        <w:t>课时分配表</w:t>
      </w:r>
    </w:p>
    <w:tbl>
      <w:tblPr>
        <w:tblStyle w:val="11"/>
        <w:tblW w:w="10205" w:type="dxa"/>
        <w:jc w:val="center"/>
        <w:tblBorders>
          <w:top w:val="double" w:color="4472C4" w:themeColor="accent5" w:sz="4" w:space="0"/>
          <w:left w:val="double" w:color="4472C4" w:themeColor="accent5" w:sz="4" w:space="0"/>
          <w:bottom w:val="double" w:color="4472C4" w:themeColor="accent5" w:sz="4" w:space="0"/>
          <w:right w:val="double" w:color="4472C4" w:themeColor="accent5" w:sz="4" w:space="0"/>
          <w:insideH w:val="single" w:color="4472C4" w:themeColor="accent5" w:sz="8" w:space="0"/>
          <w:insideV w:val="single" w:color="4472C4" w:themeColor="accent5" w:sz="8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76"/>
        <w:gridCol w:w="5269"/>
        <w:gridCol w:w="1735"/>
        <w:gridCol w:w="2025"/>
      </w:tblGrid>
      <w:tr>
        <w:tblPrEx>
          <w:tblBorders>
            <w:top w:val="double" w:color="4472C4" w:themeColor="accent5" w:sz="4" w:space="0"/>
            <w:left w:val="double" w:color="4472C4" w:themeColor="accent5" w:sz="4" w:space="0"/>
            <w:bottom w:val="double" w:color="4472C4" w:themeColor="accent5" w:sz="4" w:space="0"/>
            <w:right w:val="double" w:color="4472C4" w:themeColor="accent5" w:sz="4" w:space="0"/>
            <w:insideH w:val="single" w:color="4472C4" w:themeColor="accent5" w:sz="8" w:space="0"/>
            <w:insideV w:val="single" w:color="4472C4" w:themeColor="accent5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930" w:type="dxa"/>
            <w:tcBorders>
              <w:tl2br w:val="nil"/>
              <w:tr2bl w:val="nil"/>
            </w:tcBorders>
            <w:shd w:val="clear" w:color="auto" w:fill="00B0F0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80" w:lineRule="auto"/>
              <w:ind w:left="0" w:right="0"/>
              <w:jc w:val="center"/>
              <w:textAlignment w:val="auto"/>
              <w:outlineLvl w:val="1"/>
              <w:rPr>
                <w:rFonts w:hint="eastAsia" w:ascii="宋体" w:hAnsi="宋体" w:eastAsia="宋体" w:cs="宋体"/>
                <w:b/>
                <w:bCs/>
                <w:color w:val="FFFFFF"/>
                <w:sz w:val="28"/>
                <w:szCs w:val="28"/>
                <w:vertAlign w:val="baseline"/>
                <w:lang w:eastAsia="zh-CN"/>
              </w:rPr>
            </w:pPr>
            <w:r>
              <w:rPr>
                <w:rFonts w:hint="eastAsia" w:ascii="宋体" w:hAnsi="宋体" w:cs="宋体"/>
                <w:b/>
                <w:bCs/>
                <w:color w:val="FFFFFF"/>
                <w:sz w:val="28"/>
                <w:szCs w:val="28"/>
                <w:vertAlign w:val="baseline"/>
                <w:lang w:eastAsia="zh-CN"/>
              </w:rPr>
              <w:t>章序</w:t>
            </w:r>
          </w:p>
        </w:tc>
        <w:tc>
          <w:tcPr>
            <w:tcW w:w="4166" w:type="dxa"/>
            <w:tcBorders>
              <w:tl2br w:val="nil"/>
              <w:tr2bl w:val="nil"/>
            </w:tcBorders>
            <w:shd w:val="clear" w:color="auto" w:fill="00B0F0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80" w:lineRule="auto"/>
              <w:ind w:left="0" w:right="0"/>
              <w:jc w:val="center"/>
              <w:textAlignment w:val="auto"/>
              <w:outlineLvl w:val="1"/>
              <w:rPr>
                <w:rFonts w:hint="eastAsia" w:ascii="宋体" w:hAnsi="宋体" w:eastAsia="宋体" w:cs="宋体"/>
                <w:b/>
                <w:bCs/>
                <w:color w:val="FFFFFF"/>
                <w:sz w:val="28"/>
                <w:szCs w:val="28"/>
                <w:vertAlign w:val="baseline"/>
                <w:lang w:eastAsia="zh-CN"/>
              </w:rPr>
            </w:pPr>
            <w:r>
              <w:rPr>
                <w:rFonts w:hint="eastAsia" w:ascii="宋体" w:hAnsi="宋体" w:cs="宋体"/>
                <w:b/>
                <w:bCs/>
                <w:color w:val="FFFFFF"/>
                <w:sz w:val="28"/>
                <w:szCs w:val="28"/>
                <w:vertAlign w:val="baseline"/>
                <w:lang w:eastAsia="zh-CN"/>
              </w:rPr>
              <w:t>课程内容</w:t>
            </w:r>
          </w:p>
        </w:tc>
        <w:tc>
          <w:tcPr>
            <w:tcW w:w="1372" w:type="dxa"/>
            <w:tcBorders>
              <w:tl2br w:val="nil"/>
              <w:tr2bl w:val="nil"/>
            </w:tcBorders>
            <w:shd w:val="clear" w:color="auto" w:fill="00B0F0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80" w:lineRule="auto"/>
              <w:ind w:left="0" w:right="0"/>
              <w:jc w:val="center"/>
              <w:textAlignment w:val="auto"/>
              <w:outlineLvl w:val="1"/>
              <w:rPr>
                <w:rFonts w:hint="eastAsia" w:ascii="宋体" w:hAnsi="宋体" w:eastAsia="宋体" w:cs="宋体"/>
                <w:b/>
                <w:bCs/>
                <w:color w:val="FFFFFF"/>
                <w:sz w:val="28"/>
                <w:szCs w:val="28"/>
                <w:vertAlign w:val="baseline"/>
                <w:lang w:eastAsia="zh-CN"/>
              </w:rPr>
            </w:pPr>
            <w:r>
              <w:rPr>
                <w:rFonts w:hint="eastAsia" w:ascii="宋体" w:hAnsi="宋体" w:cs="宋体"/>
                <w:b/>
                <w:bCs/>
                <w:color w:val="FFFFFF"/>
                <w:sz w:val="28"/>
                <w:szCs w:val="28"/>
                <w:vertAlign w:val="baseline"/>
                <w:lang w:eastAsia="zh-CN"/>
              </w:rPr>
              <w:t>课时</w:t>
            </w:r>
          </w:p>
        </w:tc>
        <w:tc>
          <w:tcPr>
            <w:tcW w:w="1600" w:type="dxa"/>
            <w:tcBorders>
              <w:tl2br w:val="nil"/>
              <w:tr2bl w:val="nil"/>
            </w:tcBorders>
            <w:shd w:val="clear" w:color="auto" w:fill="00B0F0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80" w:lineRule="auto"/>
              <w:ind w:left="0" w:right="0"/>
              <w:jc w:val="center"/>
              <w:textAlignment w:val="auto"/>
              <w:outlineLvl w:val="1"/>
              <w:rPr>
                <w:rFonts w:hint="eastAsia" w:ascii="宋体" w:hAnsi="宋体" w:eastAsia="宋体" w:cs="宋体"/>
                <w:b/>
                <w:bCs/>
                <w:color w:val="FFFFFF"/>
                <w:sz w:val="28"/>
                <w:szCs w:val="28"/>
                <w:vertAlign w:val="baseline"/>
                <w:lang w:eastAsia="zh-CN"/>
              </w:rPr>
            </w:pPr>
            <w:r>
              <w:rPr>
                <w:rFonts w:hint="eastAsia" w:ascii="宋体" w:hAnsi="宋体" w:cs="宋体"/>
                <w:b/>
                <w:bCs/>
                <w:color w:val="FFFFFF"/>
                <w:sz w:val="28"/>
                <w:szCs w:val="28"/>
                <w:vertAlign w:val="baseline"/>
                <w:lang w:eastAsia="zh-CN"/>
              </w:rPr>
              <w:t>备注</w:t>
            </w:r>
          </w:p>
        </w:tc>
      </w:tr>
      <w:tr>
        <w:tblPrEx>
          <w:tblBorders>
            <w:top w:val="double" w:color="4472C4" w:themeColor="accent5" w:sz="4" w:space="0"/>
            <w:left w:val="double" w:color="4472C4" w:themeColor="accent5" w:sz="4" w:space="0"/>
            <w:bottom w:val="double" w:color="4472C4" w:themeColor="accent5" w:sz="4" w:space="0"/>
            <w:right w:val="double" w:color="4472C4" w:themeColor="accent5" w:sz="4" w:space="0"/>
            <w:insideH w:val="single" w:color="4472C4" w:themeColor="accent5" w:sz="8" w:space="0"/>
            <w:insideV w:val="single" w:color="4472C4" w:themeColor="accent5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93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default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  <w:tc>
          <w:tcPr>
            <w:tcW w:w="4166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  <w:t>绪论</w:t>
            </w:r>
          </w:p>
        </w:tc>
        <w:tc>
          <w:tcPr>
            <w:tcW w:w="1372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default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  <w:tc>
          <w:tcPr>
            <w:tcW w:w="160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double" w:color="4472C4" w:themeColor="accent5" w:sz="4" w:space="0"/>
            <w:left w:val="double" w:color="4472C4" w:themeColor="accent5" w:sz="4" w:space="0"/>
            <w:bottom w:val="double" w:color="4472C4" w:themeColor="accent5" w:sz="4" w:space="0"/>
            <w:right w:val="double" w:color="4472C4" w:themeColor="accent5" w:sz="4" w:space="0"/>
            <w:insideH w:val="single" w:color="4472C4" w:themeColor="accent5" w:sz="8" w:space="0"/>
            <w:insideV w:val="single" w:color="4472C4" w:themeColor="accent5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93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default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</w:t>
            </w:r>
          </w:p>
        </w:tc>
        <w:tc>
          <w:tcPr>
            <w:tcW w:w="4166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default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  <w:t>原子结构与元素周期表</w:t>
            </w:r>
          </w:p>
        </w:tc>
        <w:tc>
          <w:tcPr>
            <w:tcW w:w="1372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default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6</w:t>
            </w:r>
          </w:p>
        </w:tc>
        <w:tc>
          <w:tcPr>
            <w:tcW w:w="160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double" w:color="4472C4" w:themeColor="accent5" w:sz="4" w:space="0"/>
            <w:left w:val="double" w:color="4472C4" w:themeColor="accent5" w:sz="4" w:space="0"/>
            <w:bottom w:val="double" w:color="4472C4" w:themeColor="accent5" w:sz="4" w:space="0"/>
            <w:right w:val="double" w:color="4472C4" w:themeColor="accent5" w:sz="4" w:space="0"/>
            <w:insideH w:val="single" w:color="4472C4" w:themeColor="accent5" w:sz="8" w:space="0"/>
            <w:insideV w:val="single" w:color="4472C4" w:themeColor="accent5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93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default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3</w:t>
            </w:r>
          </w:p>
        </w:tc>
        <w:tc>
          <w:tcPr>
            <w:tcW w:w="4166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  <w:t>分子结构</w:t>
            </w:r>
          </w:p>
        </w:tc>
        <w:tc>
          <w:tcPr>
            <w:tcW w:w="1372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default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4</w:t>
            </w:r>
          </w:p>
        </w:tc>
        <w:tc>
          <w:tcPr>
            <w:tcW w:w="160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double" w:color="4472C4" w:themeColor="accent5" w:sz="4" w:space="0"/>
            <w:left w:val="double" w:color="4472C4" w:themeColor="accent5" w:sz="4" w:space="0"/>
            <w:bottom w:val="double" w:color="4472C4" w:themeColor="accent5" w:sz="4" w:space="0"/>
            <w:right w:val="double" w:color="4472C4" w:themeColor="accent5" w:sz="4" w:space="0"/>
            <w:insideH w:val="single" w:color="4472C4" w:themeColor="accent5" w:sz="8" w:space="0"/>
            <w:insideV w:val="single" w:color="4472C4" w:themeColor="accent5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93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default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4</w:t>
            </w:r>
          </w:p>
        </w:tc>
        <w:tc>
          <w:tcPr>
            <w:tcW w:w="4166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default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  <w:t>化学基础概念和热力学基础</w:t>
            </w:r>
          </w:p>
        </w:tc>
        <w:tc>
          <w:tcPr>
            <w:tcW w:w="1372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default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4</w:t>
            </w:r>
          </w:p>
        </w:tc>
        <w:tc>
          <w:tcPr>
            <w:tcW w:w="160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double" w:color="4472C4" w:themeColor="accent5" w:sz="4" w:space="0"/>
            <w:left w:val="double" w:color="4472C4" w:themeColor="accent5" w:sz="4" w:space="0"/>
            <w:bottom w:val="double" w:color="4472C4" w:themeColor="accent5" w:sz="4" w:space="0"/>
            <w:right w:val="double" w:color="4472C4" w:themeColor="accent5" w:sz="4" w:space="0"/>
            <w:insideH w:val="single" w:color="4472C4" w:themeColor="accent5" w:sz="8" w:space="0"/>
            <w:insideV w:val="single" w:color="4472C4" w:themeColor="accent5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93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default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5</w:t>
            </w:r>
          </w:p>
        </w:tc>
        <w:tc>
          <w:tcPr>
            <w:tcW w:w="4166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分散系</w:t>
            </w:r>
          </w:p>
        </w:tc>
        <w:tc>
          <w:tcPr>
            <w:tcW w:w="1372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default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6</w:t>
            </w:r>
          </w:p>
        </w:tc>
        <w:tc>
          <w:tcPr>
            <w:tcW w:w="160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double" w:color="4472C4" w:themeColor="accent5" w:sz="4" w:space="0"/>
            <w:left w:val="double" w:color="4472C4" w:themeColor="accent5" w:sz="4" w:space="0"/>
            <w:bottom w:val="double" w:color="4472C4" w:themeColor="accent5" w:sz="4" w:space="0"/>
            <w:right w:val="double" w:color="4472C4" w:themeColor="accent5" w:sz="4" w:space="0"/>
            <w:insideH w:val="single" w:color="4472C4" w:themeColor="accent5" w:sz="8" w:space="0"/>
            <w:insideV w:val="single" w:color="4472C4" w:themeColor="accent5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93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default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6</w:t>
            </w:r>
          </w:p>
        </w:tc>
        <w:tc>
          <w:tcPr>
            <w:tcW w:w="4166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  <w:t>化学平衡</w:t>
            </w:r>
          </w:p>
        </w:tc>
        <w:tc>
          <w:tcPr>
            <w:tcW w:w="1372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default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4</w:t>
            </w:r>
          </w:p>
        </w:tc>
        <w:tc>
          <w:tcPr>
            <w:tcW w:w="160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double" w:color="4472C4" w:themeColor="accent5" w:sz="4" w:space="0"/>
            <w:left w:val="double" w:color="4472C4" w:themeColor="accent5" w:sz="4" w:space="0"/>
            <w:bottom w:val="double" w:color="4472C4" w:themeColor="accent5" w:sz="4" w:space="0"/>
            <w:right w:val="double" w:color="4472C4" w:themeColor="accent5" w:sz="4" w:space="0"/>
            <w:insideH w:val="single" w:color="4472C4" w:themeColor="accent5" w:sz="8" w:space="0"/>
            <w:insideV w:val="single" w:color="4472C4" w:themeColor="accent5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93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default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7</w:t>
            </w:r>
          </w:p>
        </w:tc>
        <w:tc>
          <w:tcPr>
            <w:tcW w:w="4166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  <w:t>酸碱反应</w:t>
            </w:r>
          </w:p>
        </w:tc>
        <w:tc>
          <w:tcPr>
            <w:tcW w:w="1372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default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4</w:t>
            </w:r>
          </w:p>
        </w:tc>
        <w:tc>
          <w:tcPr>
            <w:tcW w:w="160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double" w:color="4472C4" w:themeColor="accent5" w:sz="4" w:space="0"/>
            <w:left w:val="double" w:color="4472C4" w:themeColor="accent5" w:sz="4" w:space="0"/>
            <w:bottom w:val="double" w:color="4472C4" w:themeColor="accent5" w:sz="4" w:space="0"/>
            <w:right w:val="double" w:color="4472C4" w:themeColor="accent5" w:sz="4" w:space="0"/>
            <w:insideH w:val="single" w:color="4472C4" w:themeColor="accent5" w:sz="8" w:space="0"/>
            <w:insideV w:val="single" w:color="4472C4" w:themeColor="accent5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93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default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8</w:t>
            </w:r>
          </w:p>
        </w:tc>
        <w:tc>
          <w:tcPr>
            <w:tcW w:w="4166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  <w:t>氧化还原平衡与电化学基础</w:t>
            </w:r>
          </w:p>
        </w:tc>
        <w:tc>
          <w:tcPr>
            <w:tcW w:w="1372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default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4</w:t>
            </w:r>
          </w:p>
        </w:tc>
        <w:tc>
          <w:tcPr>
            <w:tcW w:w="160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double" w:color="4472C4" w:themeColor="accent5" w:sz="4" w:space="0"/>
            <w:left w:val="double" w:color="4472C4" w:themeColor="accent5" w:sz="4" w:space="0"/>
            <w:bottom w:val="double" w:color="4472C4" w:themeColor="accent5" w:sz="4" w:space="0"/>
            <w:right w:val="double" w:color="4472C4" w:themeColor="accent5" w:sz="4" w:space="0"/>
            <w:insideH w:val="single" w:color="4472C4" w:themeColor="accent5" w:sz="8" w:space="0"/>
            <w:insideV w:val="single" w:color="4472C4" w:themeColor="accent5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93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default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9</w:t>
            </w:r>
          </w:p>
        </w:tc>
        <w:tc>
          <w:tcPr>
            <w:tcW w:w="4166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  <w:t>沉淀溶解平衡</w:t>
            </w:r>
          </w:p>
        </w:tc>
        <w:tc>
          <w:tcPr>
            <w:tcW w:w="1372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default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</w:t>
            </w:r>
          </w:p>
        </w:tc>
        <w:tc>
          <w:tcPr>
            <w:tcW w:w="160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double" w:color="4472C4" w:themeColor="accent5" w:sz="4" w:space="0"/>
            <w:left w:val="double" w:color="4472C4" w:themeColor="accent5" w:sz="4" w:space="0"/>
            <w:bottom w:val="double" w:color="4472C4" w:themeColor="accent5" w:sz="4" w:space="0"/>
            <w:right w:val="double" w:color="4472C4" w:themeColor="accent5" w:sz="4" w:space="0"/>
            <w:insideH w:val="single" w:color="4472C4" w:themeColor="accent5" w:sz="8" w:space="0"/>
            <w:insideV w:val="single" w:color="4472C4" w:themeColor="accent5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93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default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10</w:t>
            </w:r>
          </w:p>
        </w:tc>
        <w:tc>
          <w:tcPr>
            <w:tcW w:w="4166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  <w:t>配位化合物</w:t>
            </w:r>
          </w:p>
        </w:tc>
        <w:tc>
          <w:tcPr>
            <w:tcW w:w="1372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default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</w:t>
            </w:r>
          </w:p>
        </w:tc>
        <w:tc>
          <w:tcPr>
            <w:tcW w:w="160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double" w:color="4472C4" w:themeColor="accent5" w:sz="4" w:space="0"/>
            <w:left w:val="double" w:color="4472C4" w:themeColor="accent5" w:sz="4" w:space="0"/>
            <w:bottom w:val="double" w:color="4472C4" w:themeColor="accent5" w:sz="4" w:space="0"/>
            <w:right w:val="double" w:color="4472C4" w:themeColor="accent5" w:sz="4" w:space="0"/>
            <w:insideH w:val="single" w:color="4472C4" w:themeColor="accent5" w:sz="8" w:space="0"/>
            <w:insideV w:val="single" w:color="4472C4" w:themeColor="accent5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93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default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11</w:t>
            </w:r>
          </w:p>
        </w:tc>
        <w:tc>
          <w:tcPr>
            <w:tcW w:w="4166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  <w:t>常见金属元素及其化合物</w:t>
            </w:r>
          </w:p>
        </w:tc>
        <w:tc>
          <w:tcPr>
            <w:tcW w:w="1372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default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4</w:t>
            </w:r>
          </w:p>
        </w:tc>
        <w:tc>
          <w:tcPr>
            <w:tcW w:w="160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double" w:color="4472C4" w:themeColor="accent5" w:sz="4" w:space="0"/>
            <w:left w:val="double" w:color="4472C4" w:themeColor="accent5" w:sz="4" w:space="0"/>
            <w:bottom w:val="double" w:color="4472C4" w:themeColor="accent5" w:sz="4" w:space="0"/>
            <w:right w:val="double" w:color="4472C4" w:themeColor="accent5" w:sz="4" w:space="0"/>
            <w:insideH w:val="single" w:color="4472C4" w:themeColor="accent5" w:sz="8" w:space="0"/>
            <w:insideV w:val="single" w:color="4472C4" w:themeColor="accent5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93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default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12</w:t>
            </w:r>
          </w:p>
        </w:tc>
        <w:tc>
          <w:tcPr>
            <w:tcW w:w="4166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  <w:t>常见非金属元素及其化合物</w:t>
            </w:r>
          </w:p>
        </w:tc>
        <w:tc>
          <w:tcPr>
            <w:tcW w:w="1372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default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4</w:t>
            </w:r>
          </w:p>
        </w:tc>
        <w:tc>
          <w:tcPr>
            <w:tcW w:w="160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double" w:color="4472C4" w:themeColor="accent5" w:sz="4" w:space="0"/>
            <w:left w:val="double" w:color="4472C4" w:themeColor="accent5" w:sz="4" w:space="0"/>
            <w:bottom w:val="double" w:color="4472C4" w:themeColor="accent5" w:sz="4" w:space="0"/>
            <w:right w:val="double" w:color="4472C4" w:themeColor="accent5" w:sz="4" w:space="0"/>
            <w:insideH w:val="single" w:color="4472C4" w:themeColor="accent5" w:sz="8" w:space="0"/>
            <w:insideV w:val="single" w:color="4472C4" w:themeColor="accent5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93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eastAsia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总计</w:t>
            </w:r>
          </w:p>
        </w:tc>
        <w:tc>
          <w:tcPr>
            <w:tcW w:w="4166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1372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default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48</w:t>
            </w:r>
          </w:p>
        </w:tc>
        <w:tc>
          <w:tcPr>
            <w:tcW w:w="160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>
            <w:pPr>
              <w:keepNext/>
              <w:keepLines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center"/>
              <w:textAlignment w:val="auto"/>
              <w:outlineLvl w:val="1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28"/>
                <w:szCs w:val="28"/>
                <w:vertAlign w:val="baseli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</w:tbl>
    <w:p>
      <w:pPr>
        <w:rPr>
          <w:rFonts w:hint="eastAsia" w:ascii="黑体" w:hAnsi="黑体" w:eastAsia="黑体" w:cs="黑体"/>
          <w:b/>
          <w:bCs/>
          <w:color w:val="000000" w:themeColor="text1"/>
          <w:sz w:val="44"/>
          <w:szCs w:val="44"/>
          <w:lang w:eastAsia="zh-CN"/>
          <w14:textFill>
            <w14:solidFill>
              <w14:schemeClr w14:val="tx1"/>
            </w14:solidFill>
          </w14:textFill>
        </w:rPr>
      </w:pPr>
    </w:p>
    <w:p>
      <w:pPr>
        <w:rPr>
          <w:rFonts w:hint="eastAsia" w:ascii="微软简老宋" w:hAnsi="微软简老宋" w:eastAsia="微软简老宋" w:cs="微软简老宋"/>
          <w:b w:val="0"/>
          <w:bCs w:val="0"/>
          <w:color w:val="00B0F0"/>
          <w:sz w:val="32"/>
          <w:szCs w:val="32"/>
        </w:rPr>
      </w:pPr>
      <w:r>
        <w:rPr>
          <w:rFonts w:hint="eastAsia" w:ascii="微软简老宋" w:hAnsi="微软简老宋" w:eastAsia="微软简老宋" w:cs="微软简老宋"/>
          <w:b w:val="0"/>
          <w:bCs w:val="0"/>
          <w:color w:val="00B0F0"/>
          <w:sz w:val="32"/>
          <w:szCs w:val="32"/>
        </w:rPr>
        <w:br w:type="page"/>
      </w:r>
    </w:p>
    <w:p>
      <w:pPr>
        <w:pStyle w:val="3"/>
        <w:bidi w:val="0"/>
        <w:jc w:val="center"/>
        <w:rPr>
          <w:rFonts w:hint="eastAsia"/>
          <w:color w:val="6787B2"/>
          <w:lang w:eastAsia="zh-CN"/>
        </w:rPr>
      </w:pPr>
      <w:r>
        <w:rPr>
          <w:rFonts w:hint="eastAsia"/>
          <w:color w:val="6787B2"/>
        </w:rPr>
        <w:t>第10课  配位化合物</w:t>
      </w:r>
    </w:p>
    <w:tbl>
      <w:tblPr>
        <w:tblStyle w:val="10"/>
        <w:tblW w:w="10614" w:type="dxa"/>
        <w:jc w:val="center"/>
        <w:tblBorders>
          <w:top w:val="double" w:color="4472C4" w:themeColor="accent5" w:sz="4" w:space="0"/>
          <w:left w:val="double" w:color="4472C4" w:themeColor="accent5" w:sz="4" w:space="0"/>
          <w:bottom w:val="double" w:color="4472C4" w:themeColor="accent5" w:sz="4" w:space="0"/>
          <w:right w:val="double" w:color="4472C4" w:themeColor="accent5" w:sz="4" w:space="0"/>
          <w:insideH w:val="single" w:color="4472C4" w:themeColor="accent5" w:sz="4" w:space="0"/>
          <w:insideV w:val="single" w:color="4472C4" w:themeColor="accent5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11"/>
        <w:gridCol w:w="7986"/>
        <w:gridCol w:w="1317"/>
      </w:tblGrid>
      <w:tr>
        <w:tblPrEx>
          <w:tblBorders>
            <w:top w:val="double" w:color="4472C4" w:themeColor="accent5" w:sz="4" w:space="0"/>
            <w:left w:val="double" w:color="4472C4" w:themeColor="accent5" w:sz="4" w:space="0"/>
            <w:bottom w:val="double" w:color="4472C4" w:themeColor="accent5" w:sz="4" w:space="0"/>
            <w:right w:val="double" w:color="4472C4" w:themeColor="accent5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311" w:type="dxa"/>
            <w:tcBorders>
              <w:tl2br w:val="nil"/>
              <w:tr2bl w:val="nil"/>
            </w:tcBorders>
            <w:shd w:val="clear" w:color="auto" w:fill="BEEEF9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default" w:ascii="Times New Roman" w:hAnsi="宋体"/>
                <w:b/>
                <w:sz w:val="24"/>
                <w:szCs w:val="24"/>
              </w:rPr>
              <w:t>课</w:t>
            </w:r>
            <w:r>
              <w:rPr>
                <w:rFonts w:hint="eastAsia" w:ascii="Times New Roman" w:hAnsi="Times New Roman"/>
                <w:b/>
                <w:sz w:val="24"/>
                <w:szCs w:val="24"/>
              </w:rPr>
              <w:t>题</w:t>
            </w:r>
          </w:p>
        </w:tc>
        <w:tc>
          <w:tcPr>
            <w:tcW w:w="9303" w:type="dxa"/>
            <w:gridSpan w:val="2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hint="eastAsia"/>
                <w:b/>
                <w:bCs/>
                <w:color w:val="6787B2"/>
                <w:sz w:val="22"/>
                <w:szCs w:val="24"/>
              </w:rPr>
              <w:t>配位化合物</w:t>
            </w:r>
          </w:p>
        </w:tc>
      </w:tr>
      <w:tr>
        <w:tblPrEx>
          <w:tblBorders>
            <w:top w:val="double" w:color="4472C4" w:themeColor="accent5" w:sz="4" w:space="0"/>
            <w:left w:val="double" w:color="4472C4" w:themeColor="accent5" w:sz="4" w:space="0"/>
            <w:bottom w:val="double" w:color="4472C4" w:themeColor="accent5" w:sz="4" w:space="0"/>
            <w:right w:val="double" w:color="4472C4" w:themeColor="accent5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311" w:type="dxa"/>
            <w:tcBorders>
              <w:tl2br w:val="nil"/>
              <w:tr2bl w:val="nil"/>
            </w:tcBorders>
            <w:shd w:val="clear" w:color="auto" w:fill="BEEEF9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default" w:ascii="Times New Roman" w:hAnsi="宋体"/>
                <w:b/>
                <w:sz w:val="24"/>
                <w:szCs w:val="24"/>
              </w:rPr>
              <w:t>课时</w:t>
            </w:r>
          </w:p>
        </w:tc>
        <w:tc>
          <w:tcPr>
            <w:tcW w:w="9303" w:type="dxa"/>
            <w:gridSpan w:val="2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</w:rPr>
              <w:t>2课时（90min）</w:t>
            </w:r>
          </w:p>
        </w:tc>
      </w:tr>
      <w:tr>
        <w:tblPrEx>
          <w:tblBorders>
            <w:top w:val="double" w:color="4472C4" w:themeColor="accent5" w:sz="4" w:space="0"/>
            <w:left w:val="double" w:color="4472C4" w:themeColor="accent5" w:sz="4" w:space="0"/>
            <w:bottom w:val="double" w:color="4472C4" w:themeColor="accent5" w:sz="4" w:space="0"/>
            <w:right w:val="double" w:color="4472C4" w:themeColor="accent5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311" w:type="dxa"/>
            <w:tcBorders>
              <w:tl2br w:val="nil"/>
              <w:tr2bl w:val="nil"/>
            </w:tcBorders>
            <w:shd w:val="clear" w:color="auto" w:fill="BEEEF9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default" w:ascii="Times New Roman" w:hAnsi="宋体"/>
                <w:b/>
                <w:sz w:val="24"/>
                <w:szCs w:val="24"/>
              </w:rPr>
              <w:t>教学目标</w:t>
            </w:r>
          </w:p>
        </w:tc>
        <w:tc>
          <w:tcPr>
            <w:tcW w:w="9303" w:type="dxa"/>
            <w:gridSpan w:val="2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hAnsi="宋体"/>
                <w:bCs/>
                <w:sz w:val="24"/>
                <w:szCs w:val="24"/>
              </w:rPr>
            </w:pPr>
            <w:r>
              <w:rPr>
                <w:rFonts w:hint="default" w:hAnsi="宋体"/>
                <w:b/>
                <w:sz w:val="24"/>
                <w:szCs w:val="24"/>
              </w:rPr>
              <w:t>知识</w:t>
            </w:r>
            <w:r>
              <w:rPr>
                <w:rFonts w:hint="eastAsia" w:hAnsi="宋体"/>
                <w:b/>
                <w:sz w:val="24"/>
                <w:szCs w:val="24"/>
              </w:rPr>
              <w:t>技能</w:t>
            </w:r>
            <w:r>
              <w:rPr>
                <w:rFonts w:hint="default" w:hAnsi="宋体"/>
                <w:b/>
                <w:sz w:val="24"/>
                <w:szCs w:val="24"/>
              </w:rPr>
              <w:t>目标</w:t>
            </w:r>
            <w:r>
              <w:rPr>
                <w:rFonts w:hint="default" w:hAnsi="宋体"/>
                <w:bCs/>
                <w:sz w:val="24"/>
                <w:szCs w:val="24"/>
              </w:rPr>
              <w:t>：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-6" w:right="0" w:firstLine="480" w:firstLineChars="200"/>
              <w:textAlignment w:val="auto"/>
              <w:rPr>
                <w:rFonts w:hint="default" w:hAnsi="宋体"/>
                <w:bCs/>
                <w:sz w:val="24"/>
                <w:szCs w:val="24"/>
              </w:rPr>
            </w:pPr>
            <w:r>
              <w:rPr>
                <w:rFonts w:hint="eastAsia" w:hAnsi="宋体"/>
                <w:bCs/>
                <w:sz w:val="24"/>
                <w:szCs w:val="24"/>
              </w:rPr>
              <w:t xml:space="preserve">1.  掌握配位化合物的定义、组成、命名和分类。 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-6" w:right="0" w:firstLine="480" w:firstLineChars="200"/>
              <w:textAlignment w:val="auto"/>
              <w:rPr>
                <w:rFonts w:hint="default" w:hAnsi="宋体"/>
                <w:bCs/>
                <w:sz w:val="24"/>
                <w:szCs w:val="24"/>
              </w:rPr>
            </w:pPr>
            <w:r>
              <w:rPr>
                <w:rFonts w:hint="eastAsia" w:hAnsi="宋体"/>
                <w:bCs/>
                <w:sz w:val="24"/>
                <w:szCs w:val="24"/>
              </w:rPr>
              <w:t xml:space="preserve">2.  掌握配位平衡和配位平衡常数的意义及其有关计算，理解配位平衡的移动及与其他平衡的关系。 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-6" w:right="0" w:firstLine="480" w:firstLineChars="200"/>
              <w:textAlignment w:val="auto"/>
              <w:rPr>
                <w:rFonts w:hint="default"/>
                <w:bCs/>
                <w:sz w:val="24"/>
                <w:szCs w:val="24"/>
              </w:rPr>
            </w:pPr>
            <w:r>
              <w:rPr>
                <w:rFonts w:hint="eastAsia" w:hAnsi="宋体"/>
                <w:bCs/>
                <w:sz w:val="24"/>
                <w:szCs w:val="24"/>
              </w:rPr>
              <w:t>3.  了解螯合物形成的条件和特殊稳定性。</w:t>
            </w:r>
            <w:r>
              <w:rPr>
                <w:rFonts w:hint="default"/>
                <w:bCs/>
                <w:sz w:val="24"/>
                <w:szCs w:val="24"/>
              </w:rPr>
              <w:t xml:space="preserve">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/>
                <w:b/>
                <w:sz w:val="24"/>
                <w:szCs w:val="24"/>
              </w:rPr>
              <w:t>思政育人目标</w:t>
            </w:r>
            <w:r>
              <w:rPr>
                <w:rFonts w:hint="eastAsia" w:ascii="Times New Roman" w:hAnsi="Times New Roman"/>
                <w:b/>
                <w:sz w:val="24"/>
                <w:szCs w:val="24"/>
              </w:rPr>
              <w:t>：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-6" w:right="0" w:firstLine="480" w:firstLineChars="200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宋体"/>
                <w:bCs/>
                <w:sz w:val="24"/>
                <w:szCs w:val="24"/>
              </w:rPr>
              <w:t>培养学生科学思维与求真精神；模型认知与抽象思维能力；探索精神与哲学思考。</w:t>
            </w:r>
          </w:p>
        </w:tc>
      </w:tr>
      <w:tr>
        <w:tblPrEx>
          <w:tblBorders>
            <w:top w:val="double" w:color="4472C4" w:themeColor="accent5" w:sz="4" w:space="0"/>
            <w:left w:val="double" w:color="4472C4" w:themeColor="accent5" w:sz="4" w:space="0"/>
            <w:bottom w:val="double" w:color="4472C4" w:themeColor="accent5" w:sz="4" w:space="0"/>
            <w:right w:val="double" w:color="4472C4" w:themeColor="accent5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311" w:type="dxa"/>
            <w:tcBorders>
              <w:tl2br w:val="nil"/>
              <w:tr2bl w:val="nil"/>
            </w:tcBorders>
            <w:shd w:val="clear" w:color="auto" w:fill="BEEEF9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eastAsia" w:ascii="Times New Roman" w:hAnsi="宋体"/>
                <w:b/>
                <w:sz w:val="24"/>
                <w:szCs w:val="24"/>
              </w:rPr>
            </w:pPr>
            <w:r>
              <w:rPr>
                <w:rFonts w:hint="default" w:ascii="Times New Roman" w:hAnsi="宋体"/>
                <w:b/>
                <w:sz w:val="24"/>
                <w:szCs w:val="24"/>
              </w:rPr>
              <w:t>教学重</w:t>
            </w:r>
            <w:r>
              <w:rPr>
                <w:rFonts w:hint="eastAsia" w:ascii="Times New Roman" w:hAnsi="宋体"/>
                <w:b/>
                <w:sz w:val="24"/>
                <w:szCs w:val="24"/>
              </w:rPr>
              <w:t>难</w:t>
            </w:r>
            <w:r>
              <w:rPr>
                <w:rFonts w:hint="default" w:ascii="Times New Roman" w:hAnsi="宋体"/>
                <w:b/>
                <w:sz w:val="24"/>
                <w:szCs w:val="24"/>
              </w:rPr>
              <w:t>点</w:t>
            </w:r>
          </w:p>
        </w:tc>
        <w:tc>
          <w:tcPr>
            <w:tcW w:w="9303" w:type="dxa"/>
            <w:gridSpan w:val="2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/>
                <w:bCs/>
                <w:sz w:val="24"/>
                <w:szCs w:val="24"/>
              </w:rPr>
            </w:pPr>
            <w:r>
              <w:rPr>
                <w:rFonts w:hint="eastAsia" w:ascii="Times New Roman" w:hAnsi="Times New Roman"/>
                <w:b/>
                <w:sz w:val="24"/>
                <w:szCs w:val="24"/>
              </w:rPr>
              <w:t>教学重点：</w:t>
            </w:r>
            <w:r>
              <w:rPr>
                <w:rFonts w:hint="eastAsia" w:hAnsi="宋体"/>
                <w:bCs/>
                <w:sz w:val="24"/>
                <w:szCs w:val="24"/>
              </w:rPr>
              <w:t>螯合物形成的条件和特殊稳定性。</w:t>
            </w:r>
            <w:r>
              <w:rPr>
                <w:rFonts w:hint="default"/>
                <w:bCs/>
                <w:sz w:val="24"/>
                <w:szCs w:val="24"/>
              </w:rPr>
              <w:t xml:space="preserve">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b/>
                <w:sz w:val="24"/>
                <w:szCs w:val="24"/>
              </w:rPr>
              <w:t>教学难点：</w:t>
            </w:r>
            <w:r>
              <w:rPr>
                <w:rFonts w:hint="default"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hint="eastAsia" w:hAnsi="宋体"/>
                <w:bCs/>
                <w:sz w:val="24"/>
                <w:szCs w:val="24"/>
              </w:rPr>
              <w:t>配位化合物的定义、组成、命名和分类，配位平衡和配位平衡常数的意义及其有关计算。</w:t>
            </w:r>
          </w:p>
        </w:tc>
      </w:tr>
      <w:tr>
        <w:tblPrEx>
          <w:tblBorders>
            <w:top w:val="double" w:color="4472C4" w:themeColor="accent5" w:sz="4" w:space="0"/>
            <w:left w:val="double" w:color="4472C4" w:themeColor="accent5" w:sz="4" w:space="0"/>
            <w:bottom w:val="double" w:color="4472C4" w:themeColor="accent5" w:sz="4" w:space="0"/>
            <w:right w:val="double" w:color="4472C4" w:themeColor="accent5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311" w:type="dxa"/>
            <w:tcBorders>
              <w:tl2br w:val="nil"/>
              <w:tr2bl w:val="nil"/>
            </w:tcBorders>
            <w:shd w:val="clear" w:color="auto" w:fill="BEEEF9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default" w:ascii="Times New Roman" w:hAnsi="宋体"/>
                <w:b/>
                <w:sz w:val="24"/>
                <w:szCs w:val="24"/>
              </w:rPr>
              <w:t>教学方法</w:t>
            </w:r>
          </w:p>
        </w:tc>
        <w:tc>
          <w:tcPr>
            <w:tcW w:w="9303" w:type="dxa"/>
            <w:gridSpan w:val="2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宋体"/>
                <w:sz w:val="24"/>
                <w:szCs w:val="24"/>
              </w:rPr>
              <w:t>讲授法、问答法、讨论法</w:t>
            </w:r>
          </w:p>
        </w:tc>
      </w:tr>
      <w:tr>
        <w:tblPrEx>
          <w:tblBorders>
            <w:top w:val="double" w:color="4472C4" w:themeColor="accent5" w:sz="4" w:space="0"/>
            <w:left w:val="double" w:color="4472C4" w:themeColor="accent5" w:sz="4" w:space="0"/>
            <w:bottom w:val="double" w:color="4472C4" w:themeColor="accent5" w:sz="4" w:space="0"/>
            <w:right w:val="double" w:color="4472C4" w:themeColor="accent5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311" w:type="dxa"/>
            <w:tcBorders>
              <w:tl2br w:val="nil"/>
              <w:tr2bl w:val="nil"/>
            </w:tcBorders>
            <w:shd w:val="clear" w:color="auto" w:fill="BEEEF9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default" w:ascii="Times New Roman" w:hAnsi="宋体"/>
                <w:b/>
                <w:sz w:val="24"/>
                <w:szCs w:val="24"/>
              </w:rPr>
              <w:t>教学用具</w:t>
            </w:r>
          </w:p>
        </w:tc>
        <w:tc>
          <w:tcPr>
            <w:tcW w:w="9303" w:type="dxa"/>
            <w:gridSpan w:val="2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宋体"/>
                <w:sz w:val="24"/>
                <w:szCs w:val="24"/>
              </w:rPr>
              <w:t>电脑、投影仪、</w:t>
            </w:r>
            <w:r>
              <w:rPr>
                <w:rFonts w:hint="default" w:ascii="Times New Roman" w:hAnsi="宋体"/>
                <w:sz w:val="24"/>
                <w:szCs w:val="24"/>
              </w:rPr>
              <w:t>多媒体</w:t>
            </w:r>
            <w:r>
              <w:rPr>
                <w:rFonts w:hint="eastAsia" w:ascii="Times New Roman" w:hAnsi="宋体"/>
                <w:sz w:val="24"/>
                <w:szCs w:val="24"/>
              </w:rPr>
              <w:t>课件、教材</w:t>
            </w:r>
          </w:p>
        </w:tc>
      </w:tr>
      <w:tr>
        <w:tblPrEx>
          <w:tblBorders>
            <w:top w:val="double" w:color="4472C4" w:themeColor="accent5" w:sz="4" w:space="0"/>
            <w:left w:val="double" w:color="4472C4" w:themeColor="accent5" w:sz="4" w:space="0"/>
            <w:bottom w:val="double" w:color="4472C4" w:themeColor="accent5" w:sz="4" w:space="0"/>
            <w:right w:val="double" w:color="4472C4" w:themeColor="accent5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311" w:type="dxa"/>
            <w:tcBorders>
              <w:tl2br w:val="nil"/>
              <w:tr2bl w:val="nil"/>
            </w:tcBorders>
            <w:shd w:val="clear" w:color="auto" w:fill="BEEEF9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eastAsia" w:ascii="Times New Roman" w:hAnsi="宋体"/>
                <w:b/>
                <w:sz w:val="24"/>
                <w:szCs w:val="24"/>
              </w:rPr>
            </w:pPr>
            <w:r>
              <w:rPr>
                <w:rFonts w:hint="default" w:ascii="Times New Roman" w:hAnsi="宋体"/>
                <w:b/>
                <w:sz w:val="24"/>
                <w:szCs w:val="24"/>
              </w:rPr>
              <w:t>教学设计</w:t>
            </w:r>
          </w:p>
        </w:tc>
        <w:tc>
          <w:tcPr>
            <w:tcW w:w="9303" w:type="dxa"/>
            <w:gridSpan w:val="2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eastAsia" w:ascii="Times New Roman" w:hAnsi="宋体"/>
                <w:sz w:val="24"/>
                <w:szCs w:val="24"/>
              </w:rPr>
            </w:pPr>
            <w:r>
              <w:rPr>
                <w:rFonts w:hint="eastAsia" w:ascii="Times New Roman" w:hAnsi="宋体"/>
                <w:kern w:val="0"/>
                <w:sz w:val="24"/>
                <w:szCs w:val="24"/>
              </w:rPr>
              <w:t>第</w:t>
            </w:r>
            <w:r>
              <w:rPr>
                <w:rFonts w:hint="default" w:ascii="Times New Roman" w:hAnsi="宋体"/>
                <w:kern w:val="0"/>
                <w:sz w:val="24"/>
                <w:szCs w:val="24"/>
              </w:rPr>
              <w:t>1</w:t>
            </w:r>
            <w:r>
              <w:rPr>
                <w:rFonts w:hint="eastAsia" w:ascii="Times New Roman" w:hAnsi="宋体"/>
                <w:kern w:val="0"/>
                <w:sz w:val="24"/>
                <w:szCs w:val="24"/>
              </w:rPr>
              <w:t>节课：</w:t>
            </w:r>
            <w:r>
              <w:rPr>
                <w:rFonts w:hint="eastAsia" w:ascii="Times New Roman" w:hAnsi="宋体"/>
                <w:sz w:val="24"/>
                <w:szCs w:val="24"/>
              </w:rPr>
              <w:t>考勤（2min）--知识讲解（</w:t>
            </w:r>
            <w:r>
              <w:rPr>
                <w:rFonts w:hint="default" w:ascii="Times New Roman" w:hAnsi="宋体"/>
                <w:sz w:val="24"/>
                <w:szCs w:val="24"/>
              </w:rPr>
              <w:t>40</w:t>
            </w:r>
            <w:r>
              <w:rPr>
                <w:rFonts w:hint="eastAsia" w:ascii="Times New Roman" w:hAnsi="宋体"/>
                <w:sz w:val="24"/>
                <w:szCs w:val="24"/>
              </w:rPr>
              <w:t>min）--作业布置（3min）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eastAsia" w:ascii="Times New Roman" w:hAnsi="宋体"/>
                <w:sz w:val="24"/>
                <w:szCs w:val="24"/>
              </w:rPr>
            </w:pPr>
            <w:r>
              <w:rPr>
                <w:rFonts w:hint="eastAsia" w:ascii="Times New Roman" w:hAnsi="宋体"/>
                <w:kern w:val="0"/>
                <w:sz w:val="24"/>
                <w:szCs w:val="24"/>
              </w:rPr>
              <w:t>第2节课：</w:t>
            </w:r>
            <w:r>
              <w:rPr>
                <w:rFonts w:hint="eastAsia" w:ascii="Times New Roman" w:hAnsi="宋体"/>
                <w:sz w:val="24"/>
                <w:szCs w:val="24"/>
              </w:rPr>
              <w:t>知识讲解（40min）--课堂小结（3min）--作业布置（2min）</w:t>
            </w:r>
          </w:p>
        </w:tc>
      </w:tr>
      <w:tr>
        <w:tblPrEx>
          <w:tblBorders>
            <w:top w:val="double" w:color="4472C4" w:themeColor="accent5" w:sz="4" w:space="0"/>
            <w:left w:val="double" w:color="4472C4" w:themeColor="accent5" w:sz="4" w:space="0"/>
            <w:bottom w:val="double" w:color="4472C4" w:themeColor="accent5" w:sz="4" w:space="0"/>
            <w:right w:val="double" w:color="4472C4" w:themeColor="accent5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311" w:type="dxa"/>
            <w:tcBorders>
              <w:tl2br w:val="nil"/>
              <w:tr2bl w:val="nil"/>
            </w:tcBorders>
            <w:shd w:val="clear" w:color="auto" w:fill="BEEEF9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color w:val="C00000"/>
                <w:sz w:val="24"/>
                <w:szCs w:val="24"/>
              </w:rPr>
            </w:pPr>
            <w:r>
              <w:rPr>
                <w:rFonts w:hint="eastAsia" w:ascii="Times New Roman" w:hAnsi="Times New Roman"/>
                <w:b/>
                <w:color w:val="C00000"/>
                <w:sz w:val="24"/>
                <w:szCs w:val="24"/>
              </w:rPr>
              <w:t>教学过程</w:t>
            </w:r>
          </w:p>
        </w:tc>
        <w:tc>
          <w:tcPr>
            <w:tcW w:w="7986" w:type="dxa"/>
            <w:tcBorders>
              <w:tl2br w:val="nil"/>
              <w:tr2bl w:val="nil"/>
            </w:tcBorders>
            <w:shd w:val="clear" w:color="auto" w:fill="BEEEF9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default" w:ascii="Times New Roman" w:hAnsi="Times New Roman"/>
                <w:b/>
                <w:color w:val="C00000"/>
                <w:sz w:val="24"/>
                <w:szCs w:val="24"/>
              </w:rPr>
            </w:pPr>
            <w:r>
              <w:rPr>
                <w:rFonts w:hint="eastAsia" w:ascii="Times New Roman" w:hAnsi="Times New Roman"/>
                <w:b/>
                <w:color w:val="C00000"/>
                <w:sz w:val="24"/>
                <w:szCs w:val="24"/>
              </w:rPr>
              <w:t>主要教学内容及步骤</w:t>
            </w:r>
          </w:p>
        </w:tc>
        <w:tc>
          <w:tcPr>
            <w:tcW w:w="1317" w:type="dxa"/>
            <w:tcBorders>
              <w:tl2br w:val="nil"/>
              <w:tr2bl w:val="nil"/>
            </w:tcBorders>
            <w:shd w:val="clear" w:color="auto" w:fill="BEEEF9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default" w:ascii="Times New Roman" w:hAnsi="Times New Roman"/>
                <w:b/>
                <w:color w:val="C00000"/>
                <w:sz w:val="24"/>
                <w:szCs w:val="24"/>
              </w:rPr>
            </w:pPr>
            <w:r>
              <w:rPr>
                <w:rFonts w:hint="default" w:ascii="Times New Roman" w:hAnsi="Times New Roman"/>
                <w:b/>
                <w:color w:val="C00000"/>
                <w:sz w:val="24"/>
                <w:szCs w:val="24"/>
              </w:rPr>
              <w:t>设计意图</w:t>
            </w:r>
          </w:p>
        </w:tc>
      </w:tr>
      <w:tr>
        <w:tblPrEx>
          <w:tblBorders>
            <w:top w:val="double" w:color="4472C4" w:themeColor="accent5" w:sz="4" w:space="0"/>
            <w:left w:val="double" w:color="4472C4" w:themeColor="accent5" w:sz="4" w:space="0"/>
            <w:bottom w:val="double" w:color="4472C4" w:themeColor="accent5" w:sz="4" w:space="0"/>
            <w:right w:val="double" w:color="4472C4" w:themeColor="accent5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311" w:type="dxa"/>
            <w:tcBorders>
              <w:tl2br w:val="nil"/>
              <w:tr2bl w:val="nil"/>
            </w:tcBorders>
            <w:shd w:val="clear" w:color="auto" w:fill="BEEEF9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eastAsia" w:ascii="Times New Roman" w:hAnsi="Times New Roman"/>
                <w:b/>
                <w:sz w:val="24"/>
                <w:szCs w:val="24"/>
              </w:rPr>
              <w:t>考勤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eastAsia" w:ascii="Times New Roman" w:hAnsi="Times New Roman"/>
                <w:b/>
                <w:sz w:val="24"/>
                <w:szCs w:val="24"/>
              </w:rPr>
              <w:t>（2min）</w:t>
            </w:r>
          </w:p>
        </w:tc>
        <w:tc>
          <w:tcPr>
            <w:tcW w:w="798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default" w:ascii="Times New Roman" w:hAnsi="Times New Roman"/>
                <w:color w:val="C00000"/>
                <w:sz w:val="24"/>
                <w:szCs w:val="24"/>
              </w:rPr>
            </w:pPr>
            <w:r>
              <w:rPr>
                <w:rFonts w:hint="eastAsia" w:ascii="Times New Roman" w:hAnsi="Times New Roman"/>
                <w:color w:val="C00000"/>
                <w:sz w:val="24"/>
                <w:szCs w:val="24"/>
              </w:rPr>
              <w:t>■【教师】清点上课人数，记录好考勤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color w:val="548235" w:themeColor="accent6" w:themeShade="BF"/>
                <w:sz w:val="24"/>
                <w:szCs w:val="24"/>
              </w:rPr>
              <w:t>■【学生】班干部报请假人员及原因</w:t>
            </w:r>
          </w:p>
        </w:tc>
        <w:tc>
          <w:tcPr>
            <w:tcW w:w="1317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</w:rPr>
              <w:t>培养学生的组织纪律性,掌握学生的出勤情况</w:t>
            </w:r>
          </w:p>
        </w:tc>
      </w:tr>
      <w:tr>
        <w:tblPrEx>
          <w:tblBorders>
            <w:top w:val="double" w:color="4472C4" w:themeColor="accent5" w:sz="4" w:space="0"/>
            <w:left w:val="double" w:color="4472C4" w:themeColor="accent5" w:sz="4" w:space="0"/>
            <w:bottom w:val="double" w:color="4472C4" w:themeColor="accent5" w:sz="4" w:space="0"/>
            <w:right w:val="double" w:color="4472C4" w:themeColor="accent5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311" w:type="dxa"/>
            <w:tcBorders>
              <w:tl2br w:val="nil"/>
              <w:tr2bl w:val="nil"/>
            </w:tcBorders>
            <w:shd w:val="clear" w:color="auto" w:fill="BEEEF9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="微软雅黑" w:hAnsi="微软雅黑" w:eastAsia="微软雅黑"/>
                <w:b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</w:rPr>
              <w:t>知识讲解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/>
                <w:sz w:val="24"/>
                <w:szCs w:val="24"/>
              </w:rPr>
              <w:t>（</w:t>
            </w:r>
            <w:r>
              <w:rPr>
                <w:rFonts w:hint="eastAsia" w:ascii="Times New Roman" w:hAnsi="Times New Roman"/>
                <w:sz w:val="24"/>
                <w:szCs w:val="24"/>
              </w:rPr>
              <w:t>40min</w:t>
            </w:r>
            <w:r>
              <w:rPr>
                <w:rFonts w:hint="default" w:ascii="Times New Roman" w:hAnsi="Times New Roman"/>
                <w:sz w:val="24"/>
                <w:szCs w:val="24"/>
              </w:rPr>
              <w:t>）</w:t>
            </w:r>
          </w:p>
        </w:tc>
        <w:tc>
          <w:tcPr>
            <w:tcW w:w="798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2" w:firstLineChars="200"/>
              <w:rPr>
                <w:rFonts w:hint="default" w:ascii="宋体" w:hAnsi="宋体" w:cs="宋体"/>
                <w:b/>
                <w:bCs/>
                <w:color w:val="538135"/>
                <w:sz w:val="24"/>
                <w:szCs w:val="24"/>
                <w:lang w:bidi="ar"/>
              </w:rPr>
            </w:pPr>
            <w:r>
              <w:rPr>
                <w:rFonts w:hint="eastAsia" w:ascii="Times New Roman" w:hAnsi="Times New Roman"/>
                <w:b/>
                <w:color w:val="C00000"/>
                <w:sz w:val="24"/>
                <w:szCs w:val="24"/>
              </w:rPr>
              <w:t>【教师】</w:t>
            </w:r>
            <w:r>
              <w:rPr>
                <w:rFonts w:hint="eastAsia" w:ascii="宋体" w:hAnsi="宋体" w:cs="宋体"/>
                <w:b/>
                <w:color w:val="C00000"/>
                <w:sz w:val="24"/>
                <w:szCs w:val="24"/>
                <w:lang w:bidi="ar"/>
              </w:rPr>
              <w:t>第一节 配位化合物的基本概念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82" w:firstLineChars="200"/>
              <w:textAlignment w:val="auto"/>
              <w:rPr>
                <w:rFonts w:hint="default" w:ascii="宋体" w:hAnsi="宋体" w:cs="宋体"/>
                <w:b/>
                <w:bCs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b/>
                <w:bCs/>
                <w:sz w:val="24"/>
                <w:szCs w:val="24"/>
                <w:lang w:bidi="ar"/>
              </w:rPr>
              <w:t>一、配合物的定义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80" w:firstLineChars="200"/>
              <w:textAlignment w:val="auto"/>
              <w:rPr>
                <w:rFonts w:hint="default" w:ascii="宋体" w:hAnsi="宋体" w:cs="宋体"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演示实验 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9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-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1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 向一支盛有 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5 mL 0.1 mol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·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L</w:t>
            </w:r>
            <w:r>
              <w:rPr>
                <w:rFonts w:hint="default" w:ascii="宋体" w:hAnsi="宋体" w:cs="宋体"/>
                <w:sz w:val="24"/>
                <w:szCs w:val="24"/>
                <w:vertAlign w:val="superscript"/>
                <w:lang w:bidi="ar"/>
              </w:rPr>
              <w:t>-1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 CuSO</w:t>
            </w:r>
            <w:r>
              <w:rPr>
                <w:rFonts w:hint="default" w:ascii="宋体" w:hAnsi="宋体" w:cs="宋体"/>
                <w:sz w:val="24"/>
                <w:szCs w:val="24"/>
                <w:vertAlign w:val="subscript"/>
                <w:lang w:bidi="ar"/>
              </w:rPr>
              <w:t>4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溶液的试管内，逐滴加入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2.0 mol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·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L</w:t>
            </w:r>
            <w:r>
              <w:rPr>
                <w:rFonts w:hint="default" w:ascii="宋体" w:hAnsi="宋体" w:cs="宋体"/>
                <w:sz w:val="24"/>
                <w:szCs w:val="24"/>
                <w:vertAlign w:val="superscript"/>
                <w:lang w:bidi="ar"/>
              </w:rPr>
              <w:t>-1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 NH</w:t>
            </w:r>
            <w:r>
              <w:rPr>
                <w:rFonts w:hint="default" w:ascii="宋体" w:hAnsi="宋体" w:cs="宋体"/>
                <w:sz w:val="24"/>
                <w:szCs w:val="24"/>
                <w:vertAlign w:val="subscript"/>
                <w:lang w:bidi="ar"/>
              </w:rPr>
              <w:t>3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溶液，直至溶液变为深蓝色。然后将该溶液分成 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3 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份，一份滴加几滴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0.1 mol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·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L</w:t>
            </w:r>
            <w:r>
              <w:rPr>
                <w:rFonts w:hint="default" w:ascii="宋体" w:hAnsi="宋体" w:cs="宋体"/>
                <w:sz w:val="24"/>
                <w:szCs w:val="24"/>
                <w:vertAlign w:val="superscript"/>
                <w:lang w:bidi="ar"/>
              </w:rPr>
              <w:t>-1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 BaCl</w:t>
            </w:r>
            <w:r>
              <w:rPr>
                <w:rFonts w:hint="default" w:ascii="宋体" w:hAnsi="宋体" w:cs="宋体"/>
                <w:sz w:val="24"/>
                <w:szCs w:val="24"/>
                <w:vertAlign w:val="subscript"/>
                <w:lang w:bidi="ar"/>
              </w:rPr>
              <w:t>2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溶液，发现有白色的 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BaSO</w:t>
            </w:r>
            <w:r>
              <w:rPr>
                <w:rFonts w:hint="default" w:ascii="宋体" w:hAnsi="宋体" w:cs="宋体"/>
                <w:sz w:val="24"/>
                <w:szCs w:val="24"/>
                <w:vertAlign w:val="subscript"/>
                <w:lang w:bidi="ar"/>
              </w:rPr>
              <w:t>4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沉淀生成，说明溶液中仍有游离的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SO</w:t>
            </w:r>
            <w:r>
              <w:rPr>
                <w:rFonts w:hint="default" w:ascii="宋体" w:hAnsi="宋体" w:cs="宋体"/>
                <w:sz w:val="24"/>
                <w:szCs w:val="24"/>
                <w:vertAlign w:val="subscript"/>
                <w:lang w:bidi="ar"/>
              </w:rPr>
              <w:t>4</w:t>
            </w:r>
            <w:r>
              <w:rPr>
                <w:rFonts w:hint="eastAsia" w:ascii="宋体" w:hAnsi="宋体" w:cs="宋体"/>
                <w:sz w:val="24"/>
                <w:szCs w:val="24"/>
                <w:vertAlign w:val="superscript"/>
                <w:lang w:val="en-US" w:eastAsia="zh-CN" w:bidi="ar"/>
              </w:rPr>
              <w:t>2-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存在；另一份滴加 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1.0 mol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·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L</w:t>
            </w:r>
            <w:r>
              <w:rPr>
                <w:rFonts w:hint="default" w:ascii="宋体" w:hAnsi="宋体" w:cs="宋体"/>
                <w:sz w:val="24"/>
                <w:szCs w:val="24"/>
                <w:vertAlign w:val="superscript"/>
                <w:lang w:bidi="ar"/>
              </w:rPr>
              <w:t>-1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 NaOH 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溶液，既没有 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Cu(OH)</w:t>
            </w:r>
            <w:r>
              <w:rPr>
                <w:rFonts w:hint="default" w:ascii="宋体" w:hAnsi="宋体" w:cs="宋体"/>
                <w:sz w:val="24"/>
                <w:szCs w:val="24"/>
                <w:vertAlign w:val="subscript"/>
                <w:lang w:bidi="ar"/>
              </w:rPr>
              <w:t>2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沉淀生成，又没有 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NH</w:t>
            </w:r>
            <w:r>
              <w:rPr>
                <w:rFonts w:hint="default" w:ascii="宋体" w:hAnsi="宋体" w:cs="宋体"/>
                <w:sz w:val="24"/>
                <w:szCs w:val="24"/>
                <w:vertAlign w:val="subscript"/>
                <w:lang w:bidi="ar"/>
              </w:rPr>
              <w:t>3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的气味放出，说明溶液中没有游离的 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Cu</w:t>
            </w:r>
            <w:r>
              <w:rPr>
                <w:rFonts w:hint="default" w:ascii="宋体" w:hAnsi="宋体" w:cs="宋体"/>
                <w:sz w:val="24"/>
                <w:szCs w:val="24"/>
                <w:vertAlign w:val="superscript"/>
                <w:lang w:bidi="ar"/>
              </w:rPr>
              <w:t>2+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和 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NH</w:t>
            </w:r>
            <w:r>
              <w:rPr>
                <w:rFonts w:hint="default" w:ascii="宋体" w:hAnsi="宋体" w:cs="宋体"/>
                <w:sz w:val="24"/>
                <w:szCs w:val="24"/>
                <w:vertAlign w:val="subscript"/>
                <w:lang w:bidi="ar"/>
              </w:rPr>
              <w:t>3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存在；最后一份溶液中加入酒精（降低溶解度），发现有深蓝色结晶析出。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经化学分析确定，深蓝色结晶的组成是 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CuSO</w:t>
            </w:r>
            <w:r>
              <w:rPr>
                <w:rFonts w:hint="default" w:ascii="宋体" w:hAnsi="宋体" w:cs="宋体"/>
                <w:sz w:val="24"/>
                <w:szCs w:val="24"/>
                <w:vertAlign w:val="subscript"/>
                <w:lang w:bidi="ar"/>
              </w:rPr>
              <w:t>4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·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4NH</w:t>
            </w:r>
            <w:r>
              <w:rPr>
                <w:rFonts w:hint="default" w:ascii="宋体" w:hAnsi="宋体" w:cs="宋体"/>
                <w:sz w:val="24"/>
                <w:szCs w:val="24"/>
                <w:vertAlign w:val="subscript"/>
                <w:lang w:bidi="ar"/>
              </w:rPr>
              <w:t>3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，利用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X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射线分析得知，在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CuSO</w:t>
            </w:r>
            <w:r>
              <w:rPr>
                <w:rFonts w:hint="default" w:ascii="宋体" w:hAnsi="宋体" w:cs="宋体"/>
                <w:sz w:val="24"/>
                <w:szCs w:val="24"/>
                <w:vertAlign w:val="subscript"/>
                <w:lang w:bidi="ar"/>
              </w:rPr>
              <w:t>4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·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4NH</w:t>
            </w:r>
            <w:r>
              <w:rPr>
                <w:rFonts w:hint="default" w:ascii="宋体" w:hAnsi="宋体" w:cs="宋体"/>
                <w:sz w:val="24"/>
                <w:szCs w:val="24"/>
                <w:vertAlign w:val="subscript"/>
                <w:lang w:bidi="ar"/>
              </w:rPr>
              <w:t>3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中，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Cu</w:t>
            </w:r>
            <w:r>
              <w:rPr>
                <w:rFonts w:hint="default" w:ascii="宋体" w:hAnsi="宋体" w:cs="宋体"/>
                <w:sz w:val="24"/>
                <w:szCs w:val="24"/>
                <w:vertAlign w:val="superscript"/>
                <w:lang w:bidi="ar"/>
              </w:rPr>
              <w:t>2+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和 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NH</w:t>
            </w:r>
            <w:r>
              <w:rPr>
                <w:rFonts w:hint="default" w:ascii="宋体" w:hAnsi="宋体" w:cs="宋体"/>
                <w:sz w:val="24"/>
                <w:szCs w:val="24"/>
                <w:vertAlign w:val="subscript"/>
                <w:lang w:bidi="ar"/>
              </w:rPr>
              <w:t>3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以配位键结合形成了复杂的配离子（铜氨配离子）。反应如下：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sz w:val="24"/>
                <w:szCs w:val="24"/>
                <w:lang w:bidi="ar"/>
              </w:rPr>
            </w:pP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drawing>
                <wp:inline distT="0" distB="0" distL="0" distR="0">
                  <wp:extent cx="4298950" cy="3709670"/>
                  <wp:effectExtent l="0" t="0" r="6350" b="5080"/>
                  <wp:docPr id="95951453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951453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98950" cy="3709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2" w:firstLineChars="200"/>
              <w:rPr>
                <w:rFonts w:hint="default" w:ascii="宋体" w:hAnsi="宋体" w:cs="宋体"/>
                <w:b/>
                <w:bCs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b/>
                <w:bCs/>
                <w:sz w:val="24"/>
                <w:szCs w:val="24"/>
                <w:lang w:bidi="ar"/>
              </w:rPr>
              <w:t xml:space="preserve">二、配合物的组成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配合物的组成很复杂，一般由内界和外界两部分组成。内界是配合物的特征部分，它是由一个带正电荷的中心离子或原子和配位体（在中心离子周围结合着的几个中性分子或带负电荷的离子）组成的配离子或配分子。书写化学式时，要用方括号括起来；外界为一般离子。配分子只有内界，没有外界。写配合物的化学式时，内界用方括号括起来，不在内界中的其他离子是配合物的外界，写在方括号外面。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sz w:val="24"/>
                <w:szCs w:val="24"/>
                <w:lang w:bidi="ar"/>
              </w:rPr>
            </w:pP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drawing>
                <wp:inline distT="0" distB="0" distL="0" distR="0">
                  <wp:extent cx="3190875" cy="2171700"/>
                  <wp:effectExtent l="0" t="0" r="9525" b="0"/>
                  <wp:docPr id="142901335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901335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1320" cy="21720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（一）中心离子（或中心原子）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right="0"/>
              <w:rPr>
                <w:rFonts w:hint="eastAsia" w:ascii="宋体" w:hAnsi="宋体" w:cs="宋体"/>
                <w:sz w:val="24"/>
                <w:szCs w:val="24"/>
                <w:lang w:bidi="ar"/>
              </w:rPr>
            </w:pPr>
            <w:r>
              <w:drawing>
                <wp:inline distT="0" distB="0" distL="114300" distR="114300">
                  <wp:extent cx="4929505" cy="1209040"/>
                  <wp:effectExtent l="0" t="0" r="4445" b="1016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9505" cy="1209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（二）配位体和配位原子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在配合物中，与中心离子结合的阴离子或中性分子称为配位体，简称配体。配体中具有孤对电子，直接与中心离子以配位键相结合的原子，称为配位原子。 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0" w:firstLineChars="0"/>
              <w:textAlignment w:val="auto"/>
              <w:rPr>
                <w:rFonts w:hint="eastAsia" w:ascii="宋体" w:hAnsi="宋体" w:cs="宋体"/>
                <w:sz w:val="24"/>
                <w:szCs w:val="24"/>
                <w:lang w:bidi="ar"/>
              </w:rPr>
            </w:pPr>
            <w:r>
              <w:drawing>
                <wp:inline distT="0" distB="0" distL="114300" distR="114300">
                  <wp:extent cx="4929505" cy="2675890"/>
                  <wp:effectExtent l="0" t="0" r="4445" b="1016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9505" cy="2675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right="0"/>
              <w:rPr>
                <w:rFonts w:hint="default" w:ascii="宋体" w:hAnsi="宋体" w:cs="宋体"/>
                <w:sz w:val="24"/>
                <w:szCs w:val="24"/>
                <w:lang w:bidi="ar"/>
              </w:rPr>
            </w:pP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S 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为配位原子时，称为硫氰酸根（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SCN</w:t>
            </w:r>
            <w:r>
              <w:rPr>
                <w:rFonts w:hint="default" w:ascii="宋体" w:hAnsi="宋体" w:cs="宋体"/>
                <w:sz w:val="24"/>
                <w:szCs w:val="24"/>
                <w:vertAlign w:val="superscript"/>
                <w:lang w:bidi="ar"/>
              </w:rPr>
              <w:t>-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），以 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N 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为配位原子时，称为异硫氰酸根（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NCS</w:t>
            </w:r>
            <w:r>
              <w:rPr>
                <w:rFonts w:hint="default" w:ascii="宋体" w:hAnsi="宋体" w:cs="宋体"/>
                <w:sz w:val="24"/>
                <w:szCs w:val="24"/>
                <w:vertAlign w:val="superscript"/>
                <w:lang w:bidi="ar"/>
              </w:rPr>
              <w:t>-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）；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NO2 </w:t>
            </w:r>
            <w:r>
              <w:rPr>
                <w:rFonts w:hint="default" w:ascii="Cambria Math" w:hAnsi="Cambria Math" w:cs="Cambria Math"/>
                <w:sz w:val="24"/>
                <w:szCs w:val="24"/>
                <w:lang w:bidi="ar"/>
              </w:rPr>
              <w:t>−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以 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N 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为配位原子时，称为硝基（-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NO2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），以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 w:bidi="ar"/>
              </w:rPr>
              <w:t>O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为配位原子时，称为亚硝酸根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NO</w:t>
            </w:r>
            <w:r>
              <w:rPr>
                <w:rFonts w:hint="default" w:ascii="宋体" w:hAnsi="宋体" w:cs="宋体"/>
                <w:sz w:val="24"/>
                <w:szCs w:val="24"/>
                <w:vertAlign w:val="subscript"/>
                <w:lang w:bidi="ar"/>
              </w:rPr>
              <w:t>2</w:t>
            </w:r>
            <w:r>
              <w:rPr>
                <w:rFonts w:hint="eastAsia" w:ascii="宋体" w:hAnsi="宋体" w:cs="宋体"/>
                <w:sz w:val="24"/>
                <w:szCs w:val="24"/>
                <w:vertAlign w:val="superscript"/>
                <w:lang w:val="en-US" w:eastAsia="zh-CN" w:bidi="ar"/>
              </w:rPr>
              <w:t>-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。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含有配位体的物质，叫配位剂。如 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NaOH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、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KCN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、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KSCN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、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Na</w:t>
            </w:r>
            <w:r>
              <w:rPr>
                <w:rFonts w:hint="default" w:ascii="宋体" w:hAnsi="宋体" w:cs="宋体"/>
                <w:sz w:val="24"/>
                <w:szCs w:val="24"/>
                <w:vertAlign w:val="subscript"/>
                <w:lang w:bidi="ar"/>
              </w:rPr>
              <w:t>2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S</w:t>
            </w:r>
            <w:r>
              <w:rPr>
                <w:rFonts w:hint="default" w:ascii="宋体" w:hAnsi="宋体" w:cs="宋体"/>
                <w:sz w:val="24"/>
                <w:szCs w:val="24"/>
                <w:vertAlign w:val="subscript"/>
                <w:lang w:bidi="ar"/>
              </w:rPr>
              <w:t>2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O</w:t>
            </w:r>
            <w:r>
              <w:rPr>
                <w:rFonts w:hint="default" w:ascii="宋体" w:hAnsi="宋体" w:cs="宋体"/>
                <w:sz w:val="24"/>
                <w:szCs w:val="24"/>
                <w:vertAlign w:val="subscript"/>
                <w:lang w:bidi="ar"/>
              </w:rPr>
              <w:t>3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等，有时配位剂本身就是配体，如 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NH</w:t>
            </w:r>
            <w:r>
              <w:rPr>
                <w:rFonts w:hint="default" w:ascii="宋体" w:hAnsi="宋体" w:cs="宋体"/>
                <w:sz w:val="24"/>
                <w:szCs w:val="24"/>
                <w:vertAlign w:val="subscript"/>
                <w:lang w:bidi="ar"/>
              </w:rPr>
              <w:t>3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、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H</w:t>
            </w:r>
            <w:r>
              <w:rPr>
                <w:rFonts w:hint="default" w:ascii="宋体" w:hAnsi="宋体" w:cs="宋体"/>
                <w:sz w:val="24"/>
                <w:szCs w:val="24"/>
                <w:vertAlign w:val="subscript"/>
                <w:lang w:bidi="ar"/>
              </w:rPr>
              <w:t>2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O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、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CO 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等。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（三）配位数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配合物中与中心离子直接结合的配位原子的数目，称为中心离子的配位数。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单齿配位体 配位数＝配位原子数＝配位体数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多齿配位体 配位数＝配位原子数＝配位体数 × 齿数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例如，在 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[Ag(NH</w:t>
            </w:r>
            <w:r>
              <w:rPr>
                <w:rFonts w:hint="default" w:ascii="宋体" w:hAnsi="宋体" w:cs="宋体"/>
                <w:sz w:val="24"/>
                <w:szCs w:val="24"/>
                <w:vertAlign w:val="subscript"/>
                <w:lang w:bidi="ar"/>
              </w:rPr>
              <w:t>3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)</w:t>
            </w:r>
            <w:r>
              <w:rPr>
                <w:rFonts w:hint="default" w:ascii="宋体" w:hAnsi="宋体" w:cs="宋体"/>
                <w:sz w:val="24"/>
                <w:szCs w:val="24"/>
                <w:vertAlign w:val="subscript"/>
                <w:lang w:bidi="ar"/>
              </w:rPr>
              <w:t>2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]Cl 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中，中心离子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Ag</w:t>
            </w:r>
            <w:r>
              <w:rPr>
                <w:rFonts w:hint="default" w:ascii="宋体" w:hAnsi="宋体" w:cs="宋体"/>
                <w:sz w:val="24"/>
                <w:szCs w:val="24"/>
                <w:vertAlign w:val="superscript"/>
                <w:lang w:bidi="ar"/>
              </w:rPr>
              <w:t>+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的配位数是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2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；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K</w:t>
            </w:r>
            <w:r>
              <w:rPr>
                <w:rFonts w:hint="default" w:ascii="宋体" w:hAnsi="宋体" w:cs="宋体"/>
                <w:sz w:val="24"/>
                <w:szCs w:val="24"/>
                <w:vertAlign w:val="subscript"/>
                <w:lang w:bidi="ar"/>
              </w:rPr>
              <w:t>3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[Fe(CN)</w:t>
            </w:r>
            <w:r>
              <w:rPr>
                <w:rFonts w:hint="default" w:ascii="宋体" w:hAnsi="宋体" w:cs="宋体"/>
                <w:sz w:val="24"/>
                <w:szCs w:val="24"/>
                <w:vertAlign w:val="subscript"/>
                <w:lang w:bidi="ar"/>
              </w:rPr>
              <w:t>6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] 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中，中心离子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Fe</w:t>
            </w:r>
            <w:r>
              <w:rPr>
                <w:rFonts w:hint="default" w:ascii="宋体" w:hAnsi="宋体" w:cs="宋体"/>
                <w:sz w:val="24"/>
                <w:szCs w:val="24"/>
                <w:vertAlign w:val="superscript"/>
                <w:lang w:bidi="ar"/>
              </w:rPr>
              <w:t>3+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的配位数是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6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；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[Cu(en)</w:t>
            </w:r>
            <w:r>
              <w:rPr>
                <w:rFonts w:hint="default" w:ascii="宋体" w:hAnsi="宋体" w:cs="宋体"/>
                <w:sz w:val="24"/>
                <w:szCs w:val="24"/>
                <w:vertAlign w:val="subscript"/>
                <w:lang w:bidi="ar"/>
              </w:rPr>
              <w:t>2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]</w:t>
            </w:r>
            <w:r>
              <w:rPr>
                <w:rFonts w:hint="default" w:ascii="宋体" w:hAnsi="宋体" w:cs="宋体"/>
                <w:sz w:val="24"/>
                <w:szCs w:val="24"/>
                <w:vertAlign w:val="superscript"/>
                <w:lang w:bidi="ar"/>
              </w:rPr>
              <w:t>2+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中，中心离子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Cu</w:t>
            </w:r>
            <w:r>
              <w:rPr>
                <w:rFonts w:hint="default" w:ascii="宋体" w:hAnsi="宋体" w:cs="宋体"/>
                <w:sz w:val="24"/>
                <w:szCs w:val="24"/>
                <w:vertAlign w:val="superscript"/>
                <w:lang w:bidi="ar"/>
              </w:rPr>
              <w:t>2+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的配位数是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4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。中心离子的配位数有 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2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、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4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、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6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、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8 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等，最常见的是 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4 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和 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6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。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80" w:lineRule="auto"/>
              <w:ind w:left="0" w:right="0" w:firstLine="480" w:firstLineChars="200"/>
              <w:rPr>
                <w:rFonts w:hint="default" w:ascii="宋体" w:hAnsi="宋体" w:cs="宋体"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（四）配离子电荷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80" w:lineRule="auto"/>
              <w:ind w:left="0" w:right="0" w:firstLine="480" w:firstLineChars="200"/>
              <w:rPr>
                <w:rFonts w:hint="eastAsia" w:ascii="宋体" w:hAnsi="宋体" w:cs="宋体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配离子是带电荷的，带正电荷的配离子叫作配阳离子；带负电荷的配离子叫作配阴离子。配离子电荷等于组成它的中心离子的电荷与配位体的电荷（若配位体为中性分子，其电荷为零）的代数和。由于配合物是电中性的，因此配离子电荷又等于外界离子总电荷的相反数。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80" w:lineRule="auto"/>
              <w:ind w:left="0" w:right="0" w:firstLine="480" w:firstLineChars="200"/>
              <w:rPr>
                <w:rFonts w:hint="default" w:ascii="宋体" w:hAnsi="宋体" w:cs="宋体"/>
                <w:sz w:val="24"/>
                <w:szCs w:val="24"/>
                <w:lang w:val="en-US" w:eastAsia="zh-CN" w:bidi="ar"/>
              </w:rPr>
            </w:pP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sz w:val="24"/>
                <w:szCs w:val="24"/>
                <w:lang w:bidi="ar"/>
              </w:rPr>
            </w:pP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drawing>
                <wp:inline distT="0" distB="0" distL="0" distR="0">
                  <wp:extent cx="4514850" cy="6820535"/>
                  <wp:effectExtent l="0" t="0" r="0" b="18415"/>
                  <wp:docPr id="55678970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678970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15480" cy="68208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sz w:val="24"/>
                <w:szCs w:val="24"/>
                <w:lang w:bidi="ar"/>
              </w:rPr>
            </w:pP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drawing>
                <wp:inline distT="0" distB="0" distL="0" distR="0">
                  <wp:extent cx="4620260" cy="6344285"/>
                  <wp:effectExtent l="0" t="0" r="8890" b="18415"/>
                  <wp:docPr id="974319780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4319780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20270" cy="6344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环状结构是螯合物的最基本特征。理论和实践均证明具有五元环或六元环的螯合物最稳定，而且环数越多，螯合物越稳定。这种由于成环作用导致配合物稳定性剧增的现象称为螯合效应。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能和中心离子形成螯合物的多齿配位体称为螯合剂，相应反应称为螯合反应。根据螯合物的特征，螯合剂中的 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2 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个配位原子之间要间隔 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2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～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3 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个原子，而像联氨 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(NH</w:t>
            </w:r>
            <w:r>
              <w:rPr>
                <w:rFonts w:hint="default" w:ascii="宋体" w:hAnsi="宋体" w:cs="宋体"/>
                <w:sz w:val="24"/>
                <w:szCs w:val="24"/>
                <w:vertAlign w:val="subscript"/>
                <w:lang w:bidi="ar"/>
              </w:rPr>
              <w:t>2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NH</w:t>
            </w:r>
            <w:r>
              <w:rPr>
                <w:rFonts w:hint="default" w:ascii="宋体" w:hAnsi="宋体" w:cs="宋体"/>
                <w:sz w:val="24"/>
                <w:szCs w:val="24"/>
                <w:vertAlign w:val="subscript"/>
                <w:lang w:bidi="ar"/>
              </w:rPr>
              <w:t>2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)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这样的配位体，尽管也有两个配位原子，但因距离较近，在与同一中心离子配位时，因分子张力太大，不能成环形成螯合物。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极少数的无机物也有螯合能力，如三聚磷酸钠能与 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Ca</w:t>
            </w:r>
            <w:r>
              <w:rPr>
                <w:rFonts w:hint="default" w:ascii="宋体" w:hAnsi="宋体" w:cs="宋体"/>
                <w:sz w:val="24"/>
                <w:szCs w:val="24"/>
                <w:vertAlign w:val="superscript"/>
                <w:lang w:bidi="ar"/>
              </w:rPr>
              <w:t>2+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、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Mg</w:t>
            </w:r>
            <w:r>
              <w:rPr>
                <w:rFonts w:hint="default" w:ascii="宋体" w:hAnsi="宋体" w:cs="宋体"/>
                <w:sz w:val="24"/>
                <w:szCs w:val="24"/>
                <w:vertAlign w:val="superscript"/>
                <w:lang w:bidi="ar"/>
              </w:rPr>
              <w:t>2+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、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Fe</w:t>
            </w:r>
            <w:r>
              <w:rPr>
                <w:rFonts w:hint="default" w:ascii="宋体" w:hAnsi="宋体" w:cs="宋体"/>
                <w:sz w:val="24"/>
                <w:szCs w:val="24"/>
                <w:vertAlign w:val="superscript"/>
                <w:lang w:bidi="ar"/>
              </w:rPr>
              <w:t>2+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等形成稳定的螯合物，因此常用作锅炉用水的除垢剂，也是汽车水箱内壁高效快速除垢剂的主要成分。由于 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Na</w:t>
            </w:r>
            <w:r>
              <w:rPr>
                <w:rFonts w:hint="default" w:ascii="宋体" w:hAnsi="宋体" w:cs="宋体"/>
                <w:sz w:val="24"/>
                <w:szCs w:val="24"/>
                <w:vertAlign w:val="subscript"/>
                <w:lang w:bidi="ar"/>
              </w:rPr>
              <w:t>3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>PO</w:t>
            </w:r>
            <w:r>
              <w:rPr>
                <w:rFonts w:hint="default" w:ascii="宋体" w:hAnsi="宋体" w:cs="宋体"/>
                <w:sz w:val="24"/>
                <w:szCs w:val="24"/>
                <w:vertAlign w:val="subscript"/>
                <w:lang w:bidi="ar"/>
              </w:rPr>
              <w:t>4</w:t>
            </w:r>
            <w:r>
              <w:rPr>
                <w:rFonts w:hint="default" w:ascii="宋体" w:hAnsi="宋体" w:cs="宋体"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 xml:space="preserve">能与钢铁反应生成磷酸铁保护膜，因而对锅炉等金属材料又具有一定的防腐作用。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eastAsia" w:ascii="宋体" w:hAnsi="宋体" w:cs="宋体"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螯合物的环状结构决定其具有特殊的性质。螯合物的稳定性极强，难以解离，许多螯合物不易溶于水，而易溶于有机溶剂，且多具有特征颜色，因此被广泛应用于金属离子的溶剂萃取分离、提纯及比色测定、容量分析等方面。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2" w:firstLineChars="200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eastAsia" w:ascii="宋体" w:hAnsi="宋体" w:cs="宋体"/>
                <w:b/>
                <w:bCs/>
                <w:color w:val="538135"/>
                <w:sz w:val="24"/>
                <w:szCs w:val="24"/>
                <w:lang w:bidi="ar"/>
              </w:rPr>
              <w:t>【学生】</w:t>
            </w:r>
            <w:r>
              <w:rPr>
                <w:rFonts w:hint="eastAsia" w:ascii="宋体" w:hAnsi="宋体" w:cs="宋体"/>
                <w:color w:val="538135"/>
                <w:sz w:val="24"/>
                <w:szCs w:val="24"/>
                <w:lang w:bidi="ar"/>
              </w:rPr>
              <w:t>思考、讨论。</w:t>
            </w:r>
          </w:p>
        </w:tc>
        <w:tc>
          <w:tcPr>
            <w:tcW w:w="1317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eastAsia" w:ascii="Times New Roman" w:hAnsi="Times New Roman"/>
                <w:b/>
                <w:sz w:val="24"/>
                <w:szCs w:val="24"/>
              </w:rPr>
              <w:t>展示配位化合物的概念，让学生更加仔细的阅读，从而激发学生的学习欲望。</w:t>
            </w:r>
          </w:p>
        </w:tc>
      </w:tr>
      <w:tr>
        <w:tblPrEx>
          <w:tblBorders>
            <w:top w:val="double" w:color="4472C4" w:themeColor="accent5" w:sz="4" w:space="0"/>
            <w:left w:val="double" w:color="4472C4" w:themeColor="accent5" w:sz="4" w:space="0"/>
            <w:bottom w:val="double" w:color="4472C4" w:themeColor="accent5" w:sz="4" w:space="0"/>
            <w:right w:val="double" w:color="4472C4" w:themeColor="accent5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311" w:type="dxa"/>
            <w:tcBorders>
              <w:tl2br w:val="nil"/>
              <w:tr2bl w:val="nil"/>
            </w:tcBorders>
            <w:shd w:val="clear" w:color="auto" w:fill="BEEEF9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</w:rPr>
              <w:t>作业布置</w:t>
            </w:r>
            <w:r>
              <w:rPr>
                <w:rFonts w:hint="eastAsia" w:ascii="Times New Roman" w:hAnsi="Times New Roman"/>
                <w:sz w:val="24"/>
                <w:szCs w:val="24"/>
              </w:rPr>
              <w:t>（3min）</w:t>
            </w:r>
          </w:p>
        </w:tc>
        <w:tc>
          <w:tcPr>
            <w:tcW w:w="798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rPr>
                <w:rFonts w:hint="eastAsia" w:ascii="宋体" w:hAnsi="宋体" w:cs="宋体"/>
                <w:bCs/>
                <w:color w:val="C00000"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b/>
                <w:color w:val="C00000"/>
                <w:sz w:val="24"/>
                <w:szCs w:val="24"/>
                <w:lang w:bidi="ar"/>
              </w:rPr>
              <w:t>【教师】</w:t>
            </w:r>
            <w:r>
              <w:rPr>
                <w:rFonts w:hint="eastAsia" w:ascii="宋体" w:hAnsi="宋体" w:cs="宋体"/>
                <w:bCs/>
                <w:color w:val="C00000"/>
                <w:sz w:val="24"/>
                <w:szCs w:val="24"/>
                <w:lang w:bidi="ar"/>
              </w:rPr>
              <w:t>布置课后作业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eastAsia" w:hAnsi="宋体"/>
                <w:bCs/>
                <w:sz w:val="24"/>
                <w:szCs w:val="24"/>
              </w:rPr>
            </w:pPr>
          </w:p>
        </w:tc>
        <w:tc>
          <w:tcPr>
            <w:tcW w:w="1317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eastAsia" w:ascii="Times New Roman" w:hAnsi="Times New Roman"/>
                <w:bCs/>
                <w:sz w:val="24"/>
                <w:szCs w:val="24"/>
              </w:rPr>
              <w:t>通过课后练习，使学生巩固所学新知识</w:t>
            </w:r>
          </w:p>
        </w:tc>
      </w:tr>
      <w:tr>
        <w:tblPrEx>
          <w:tblBorders>
            <w:top w:val="double" w:color="4472C4" w:themeColor="accent5" w:sz="4" w:space="0"/>
            <w:left w:val="double" w:color="4472C4" w:themeColor="accent5" w:sz="4" w:space="0"/>
            <w:bottom w:val="double" w:color="4472C4" w:themeColor="accent5" w:sz="4" w:space="0"/>
            <w:right w:val="double" w:color="4472C4" w:themeColor="accent5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311" w:type="dxa"/>
            <w:tcBorders>
              <w:tl2br w:val="nil"/>
              <w:tr2bl w:val="nil"/>
            </w:tcBorders>
            <w:shd w:val="clear" w:color="auto" w:fill="BEEEF9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="微软雅黑" w:hAnsi="微软雅黑" w:eastAsia="微软雅黑"/>
                <w:b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</w:rPr>
              <w:t>知识讲解</w:t>
            </w:r>
            <w:r>
              <w:rPr>
                <w:rFonts w:hint="default" w:ascii="Times New Roman" w:hAnsi="Times New Roman"/>
                <w:sz w:val="24"/>
                <w:szCs w:val="24"/>
              </w:rPr>
              <w:t>（4</w:t>
            </w:r>
            <w:r>
              <w:rPr>
                <w:rFonts w:hint="eastAsia" w:ascii="Times New Roman" w:hAnsi="Times New Roman"/>
                <w:sz w:val="24"/>
                <w:szCs w:val="24"/>
              </w:rPr>
              <w:t>0min</w:t>
            </w:r>
            <w:r>
              <w:rPr>
                <w:rFonts w:hint="default" w:ascii="Times New Roman" w:hAnsi="Times New Roman"/>
                <w:sz w:val="24"/>
                <w:szCs w:val="24"/>
              </w:rPr>
              <w:t>）</w:t>
            </w:r>
          </w:p>
        </w:tc>
        <w:tc>
          <w:tcPr>
            <w:tcW w:w="798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2" w:firstLineChars="200"/>
              <w:rPr>
                <w:rFonts w:hint="default" w:ascii="宋体" w:hAnsi="宋体" w:cs="宋体"/>
                <w:b/>
                <w:color w:val="C00000"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b/>
                <w:color w:val="C00000"/>
                <w:sz w:val="24"/>
                <w:szCs w:val="24"/>
                <w:lang w:bidi="ar"/>
              </w:rPr>
              <w:t>【教师】第二节 配位平衡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2" w:firstLineChars="200"/>
              <w:rPr>
                <w:rFonts w:hint="default" w:ascii="宋体" w:hAnsi="宋体" w:cs="宋体"/>
                <w:b/>
                <w:bCs w:val="0"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b/>
                <w:bCs w:val="0"/>
                <w:sz w:val="24"/>
                <w:szCs w:val="24"/>
                <w:lang w:bidi="ar"/>
              </w:rPr>
              <w:t>一、配离子在水溶液中的解离平衡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</w:pP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配合物的内界与外界之间是以离子键结合的，在水溶液中能完全解离成配离子和外界离子。例如：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20" w:firstLineChars="200"/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</w:pPr>
            <w:r>
              <w:drawing>
                <wp:inline distT="0" distB="0" distL="114300" distR="114300">
                  <wp:extent cx="3524250" cy="457200"/>
                  <wp:effectExtent l="0" t="0" r="0" b="0"/>
                  <wp:docPr id="9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425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32"/>
              <w:spacing w:beforeLines="0" w:afterLines="0" w:line="480" w:lineRule="auto"/>
              <w:ind w:firstLine="440"/>
              <w:jc w:val="both"/>
              <w:rPr>
                <w:rFonts w:hint="eastAsia" w:ascii="宋体" w:hAnsi="宋体" w:eastAsia="宋体" w:cs="宋体"/>
                <w:bCs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Cs/>
                <w:kern w:val="2"/>
                <w:sz w:val="24"/>
                <w:szCs w:val="24"/>
                <w:lang w:val="en-US" w:eastAsia="zh-CN" w:bidi="ar"/>
              </w:rPr>
              <w:t>而配离子的中心离子与配位体之间是以配位键结合的，它像弱电解质一样，在水溶液中只是部分解离。配离子在水溶液中的解离程度，就是配合物在水溶液中的稳定性。下面以[Cu(NH</w:t>
            </w:r>
            <w:r>
              <w:rPr>
                <w:rFonts w:hint="eastAsia" w:ascii="宋体" w:hAnsi="宋体" w:eastAsia="宋体" w:cs="宋体"/>
                <w:bCs/>
                <w:kern w:val="2"/>
                <w:sz w:val="24"/>
                <w:szCs w:val="24"/>
                <w:vertAlign w:val="subscript"/>
                <w:lang w:val="en-US" w:eastAsia="zh-CN" w:bidi="ar"/>
              </w:rPr>
              <w:t>3</w:t>
            </w:r>
            <w:r>
              <w:rPr>
                <w:rFonts w:hint="eastAsia" w:ascii="宋体" w:hAnsi="宋体" w:eastAsia="宋体" w:cs="宋体"/>
                <w:bCs/>
                <w:kern w:val="2"/>
                <w:sz w:val="24"/>
                <w:szCs w:val="24"/>
                <w:lang w:val="en-US" w:eastAsia="zh-CN" w:bidi="ar"/>
              </w:rPr>
              <w:t>)</w:t>
            </w:r>
            <w:r>
              <w:rPr>
                <w:rFonts w:hint="eastAsia" w:ascii="宋体" w:hAnsi="宋体" w:eastAsia="宋体" w:cs="宋体"/>
                <w:bCs/>
                <w:kern w:val="2"/>
                <w:sz w:val="24"/>
                <w:szCs w:val="24"/>
                <w:vertAlign w:val="subscript"/>
                <w:lang w:val="en-US" w:eastAsia="zh-CN" w:bidi="ar"/>
              </w:rPr>
              <w:t>4</w:t>
            </w:r>
            <w:r>
              <w:rPr>
                <w:rFonts w:hint="eastAsia" w:ascii="宋体" w:hAnsi="宋体" w:eastAsia="宋体" w:cs="宋体"/>
                <w:bCs/>
                <w:kern w:val="2"/>
                <w:sz w:val="24"/>
                <w:szCs w:val="24"/>
                <w:lang w:val="en-US" w:eastAsia="zh-CN" w:bidi="ar"/>
              </w:rPr>
              <w:t>]</w:t>
            </w:r>
            <w:r>
              <w:rPr>
                <w:rFonts w:hint="eastAsia" w:ascii="宋体" w:hAnsi="宋体" w:eastAsia="宋体" w:cs="宋体"/>
                <w:bCs/>
                <w:kern w:val="2"/>
                <w:sz w:val="24"/>
                <w:szCs w:val="24"/>
                <w:vertAlign w:val="superscript"/>
                <w:lang w:val="en-US" w:eastAsia="zh-CN" w:bidi="ar"/>
              </w:rPr>
              <w:t>2+</w:t>
            </w:r>
            <w:r>
              <w:rPr>
                <w:rFonts w:hint="eastAsia" w:ascii="宋体" w:hAnsi="宋体" w:eastAsia="宋体" w:cs="宋体"/>
                <w:bCs/>
                <w:kern w:val="2"/>
                <w:sz w:val="24"/>
                <w:szCs w:val="24"/>
                <w:lang w:val="en-US" w:eastAsia="zh-CN" w:bidi="ar"/>
              </w:rPr>
              <w:t xml:space="preserve"> 为例来说明。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0" w:firstLineChars="0"/>
              <w:textAlignment w:val="auto"/>
              <w:rPr>
                <w:rFonts w:hint="eastAsia" w:ascii="宋体" w:hAnsi="宋体" w:cs="宋体"/>
                <w:b/>
                <w:bCs w:val="0"/>
                <w:sz w:val="24"/>
                <w:szCs w:val="24"/>
                <w:lang w:bidi="ar"/>
              </w:rPr>
            </w:pPr>
            <w:r>
              <w:drawing>
                <wp:inline distT="0" distB="0" distL="114300" distR="114300">
                  <wp:extent cx="4928235" cy="1664970"/>
                  <wp:effectExtent l="0" t="0" r="5715" b="11430"/>
                  <wp:docPr id="10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8235" cy="1664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0" w:firstLineChars="0"/>
              <w:textAlignment w:val="auto"/>
              <w:rPr>
                <w:rFonts w:hint="eastAsia" w:ascii="宋体" w:hAnsi="宋体" w:cs="宋体"/>
                <w:b/>
                <w:bCs w:val="0"/>
                <w:sz w:val="24"/>
                <w:szCs w:val="24"/>
                <w:lang w:bidi="ar"/>
              </w:rPr>
            </w:pPr>
            <w:r>
              <w:drawing>
                <wp:inline distT="0" distB="0" distL="114300" distR="114300">
                  <wp:extent cx="4927600" cy="1297305"/>
                  <wp:effectExtent l="0" t="0" r="6350" b="17145"/>
                  <wp:docPr id="11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rcRect t="35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7600" cy="1297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0" w:firstLineChars="0"/>
              <w:textAlignment w:val="auto"/>
              <w:rPr>
                <w:rFonts w:hint="eastAsia" w:ascii="宋体" w:hAnsi="宋体" w:cs="宋体"/>
                <w:b/>
                <w:bCs w:val="0"/>
                <w:sz w:val="24"/>
                <w:szCs w:val="24"/>
                <w:lang w:bidi="ar"/>
              </w:rPr>
            </w:pPr>
            <w:r>
              <w:drawing>
                <wp:inline distT="0" distB="0" distL="114300" distR="114300">
                  <wp:extent cx="4928870" cy="5042535"/>
                  <wp:effectExtent l="0" t="0" r="5080" b="5715"/>
                  <wp:docPr id="12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8870" cy="5042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2" w:firstLineChars="200"/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b/>
                <w:bCs w:val="0"/>
                <w:sz w:val="24"/>
                <w:szCs w:val="24"/>
                <w:lang w:bidi="ar"/>
              </w:rPr>
              <w:t>二、配位平衡的移动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配位平衡与其他化学平衡一样，是有条件的、暂时的动态平衡。当外界条件改变时，配位平衡就会发生移动。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（一）配位平衡与溶液酸度的关系 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0" w:firstLineChars="0"/>
              <w:textAlignment w:val="auto"/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</w:pPr>
            <w:r>
              <w:drawing>
                <wp:inline distT="0" distB="0" distL="114300" distR="114300">
                  <wp:extent cx="4928870" cy="1087755"/>
                  <wp:effectExtent l="0" t="0" r="5080" b="17145"/>
                  <wp:docPr id="4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8870" cy="1087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0" w:firstLineChars="0"/>
              <w:textAlignment w:val="auto"/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</w:pPr>
            <w:r>
              <w:drawing>
                <wp:inline distT="0" distB="0" distL="114300" distR="114300">
                  <wp:extent cx="4927600" cy="1751330"/>
                  <wp:effectExtent l="0" t="0" r="6350" b="1270"/>
                  <wp:docPr id="5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7600" cy="1751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>通常，酸度对配位体的影响较大。当配位体为弱酸根（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F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perscript"/>
                <w:lang w:bidi="ar"/>
              </w:rPr>
              <w:t>-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>、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CN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perscript"/>
                <w:lang w:bidi="ar"/>
              </w:rPr>
              <w:t>-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>、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SCN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perscript"/>
                <w:lang w:bidi="ar"/>
              </w:rPr>
              <w:t>-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>）、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NH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bscript"/>
                <w:lang w:bidi="ar"/>
              </w:rPr>
              <w:t>3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及有机酸根时，都能与 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H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perscript"/>
                <w:lang w:bidi="ar"/>
              </w:rPr>
              <w:t>+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结合，形成难解离的弱酸，因此增大溶液酸度，配离子向解离方向移动。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但强酸根作配位体形成的配离子如 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[CuCl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bscript"/>
                <w:lang w:bidi="ar"/>
              </w:rPr>
              <w:t>4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]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perscript"/>
                <w:lang w:bidi="ar"/>
              </w:rPr>
              <w:t>2-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等，酸度增大不影响其稳定性。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这种增大溶液的酸度，而导致配离子稳定性降低的现象，称为酸效应。在一些定性鉴定和容量分析中，为避免酸效应，常控制在一定的 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 xml:space="preserve">pH 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条件下进行。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（二）配位平衡与沉淀溶解平衡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演示实验 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9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>-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 xml:space="preserve">3 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在盛有 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 xml:space="preserve">1 mL 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含有少量 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 xml:space="preserve">AgCl 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沉淀的饱和溶液中，逐滴加入 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2 mol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>·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L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perscript"/>
                <w:lang w:bidi="ar"/>
              </w:rPr>
              <w:t>-1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 xml:space="preserve"> NH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bscript"/>
                <w:lang w:bidi="ar"/>
              </w:rPr>
              <w:t>3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溶液，振荡试管后发现 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 xml:space="preserve">AgCl 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沉淀能溶于 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NH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bscript"/>
                <w:lang w:bidi="ar"/>
              </w:rPr>
              <w:t>3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>溶液中，反应如下：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0" w:firstLineChars="0"/>
              <w:textAlignment w:val="auto"/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</w:pPr>
            <w:r>
              <w:drawing>
                <wp:inline distT="0" distB="0" distL="114300" distR="114300">
                  <wp:extent cx="4930775" cy="2091690"/>
                  <wp:effectExtent l="0" t="0" r="3175" b="3810"/>
                  <wp:docPr id="13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30775" cy="2091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（三）配位平衡与其他配位反应的关系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演示实验 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9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>-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 xml:space="preserve">4 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取少量 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[Fe(NCS)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bscript"/>
                <w:lang w:bidi="ar"/>
              </w:rPr>
              <w:t>6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]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perscript"/>
                <w:lang w:bidi="ar"/>
              </w:rPr>
              <w:t>3-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溶液于试管中，再逐滴加入 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1 mol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>·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L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perscript"/>
                <w:lang w:bidi="ar"/>
              </w:rPr>
              <w:t>-1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 xml:space="preserve"> NaF 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>溶液，直至血红色褪去。其转化反应为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</w:pP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drawing>
                <wp:inline distT="0" distB="0" distL="0" distR="0">
                  <wp:extent cx="4591685" cy="2373630"/>
                  <wp:effectExtent l="0" t="0" r="0" b="0"/>
                  <wp:docPr id="1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rcRect b="496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91691" cy="2373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drawing>
                <wp:inline distT="0" distB="0" distL="0" distR="0">
                  <wp:extent cx="4591685" cy="2367280"/>
                  <wp:effectExtent l="0" t="0" r="0" b="0"/>
                  <wp:docPr id="46133979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133979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rcRect t="497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91691" cy="236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>总之，配离子的形成对氧化还原反应的影响，其实质就是浓度对电极电势的影响。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2" w:firstLineChars="200"/>
              <w:rPr>
                <w:rFonts w:hint="default" w:ascii="宋体" w:hAnsi="宋体" w:cs="宋体"/>
                <w:b/>
                <w:color w:val="C00000"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b/>
                <w:color w:val="C00000"/>
                <w:sz w:val="24"/>
                <w:szCs w:val="24"/>
                <w:lang w:bidi="ar"/>
              </w:rPr>
              <w:t>第三节 配合物的应用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配合物的形成总是伴随着颜色、溶解度、电极电势的变化，因此配合物在生产实验和科研中有广泛的应用。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2" w:firstLineChars="200"/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b/>
                <w:bCs w:val="0"/>
                <w:sz w:val="24"/>
                <w:szCs w:val="24"/>
                <w:lang w:bidi="ar"/>
              </w:rPr>
              <w:t>一、在元素分离和分析化学中的应用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>在分析化学中，常用于离子鉴定、掩蔽和分离。例如，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Co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perscript"/>
                <w:lang w:bidi="ar"/>
              </w:rPr>
              <w:t>2+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能与 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 xml:space="preserve">KSCN 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形成蓝色的 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[Co(NCS)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bscript"/>
                <w:lang w:bidi="ar"/>
              </w:rPr>
              <w:t>4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]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perscript"/>
                <w:lang w:bidi="ar"/>
              </w:rPr>
              <w:t>2-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而得到鉴定；但血红色 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[Fe(NCS)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bscript"/>
                <w:lang w:bidi="ar"/>
              </w:rPr>
              <w:t>6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]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perscript"/>
                <w:lang w:bidi="ar"/>
              </w:rPr>
              <w:t>3-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会影响颜色观察，通常先加入掩蔽剂 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NaF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，使 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Fe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perscript"/>
                <w:lang w:bidi="ar"/>
              </w:rPr>
              <w:t xml:space="preserve">3+ 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生成无色的 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[FeF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bscript"/>
                <w:lang w:bidi="ar"/>
              </w:rPr>
              <w:t>6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]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perscript"/>
                <w:lang w:bidi="ar"/>
              </w:rPr>
              <w:t>3-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>而排除干扰；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Al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perscript"/>
                <w:lang w:bidi="ar"/>
              </w:rPr>
              <w:t>3+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和 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Zn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perscript"/>
                <w:lang w:bidi="ar"/>
              </w:rPr>
              <w:t>2+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均能与 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NH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bscript"/>
                <w:lang w:bidi="ar"/>
              </w:rPr>
              <w:t>3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溶液作用生成沉淀 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Al(OH)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bscript"/>
                <w:lang w:bidi="ar"/>
              </w:rPr>
              <w:t>3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>、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Zn(OH)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bscript"/>
                <w:lang w:bidi="ar"/>
              </w:rPr>
              <w:t>2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，但加入过量的 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NH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bscript"/>
                <w:lang w:bidi="ar"/>
              </w:rPr>
              <w:t>3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溶液时，后者能形成 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[Zn(NH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bscript"/>
                <w:lang w:bidi="ar"/>
              </w:rPr>
              <w:t>3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)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bscript"/>
                <w:lang w:bidi="ar"/>
              </w:rPr>
              <w:t>4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]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perscript"/>
                <w:lang w:bidi="ar"/>
              </w:rPr>
              <w:t xml:space="preserve">2+ 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而进入溶液，因此可过滤分离。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2" w:firstLineChars="200"/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b/>
                <w:bCs w:val="0"/>
                <w:sz w:val="24"/>
                <w:szCs w:val="24"/>
                <w:lang w:bidi="ar"/>
              </w:rPr>
              <w:t>二、在冶金工业中的应用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>湿法冶金提取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Au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，是先用 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 xml:space="preserve">NaCN 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溶液从低品位矿石中浸出，再用 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 xml:space="preserve">Zn 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>还原出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Au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。即：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right="0"/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</w:pPr>
            <w:r>
              <w:drawing>
                <wp:inline distT="0" distB="0" distL="114300" distR="114300">
                  <wp:extent cx="3848100" cy="657225"/>
                  <wp:effectExtent l="0" t="0" r="0" b="9525"/>
                  <wp:docPr id="14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8100" cy="657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2" w:firstLineChars="200"/>
              <w:rPr>
                <w:rFonts w:hint="default" w:ascii="宋体" w:hAnsi="宋体" w:cs="宋体"/>
                <w:b/>
                <w:bCs w:val="0"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b/>
                <w:bCs w:val="0"/>
                <w:sz w:val="24"/>
                <w:szCs w:val="24"/>
                <w:lang w:bidi="ar"/>
              </w:rPr>
              <w:t xml:space="preserve">三、在电镀工业中的应用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电镀工业用形成配离子来控制金属离子的浓度，使其缓慢释放，逐渐析出，以得到光滑、致密、牢固的镀层。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生物体内，许多重要物质都以配合物形式存在。例如，动物血液中起输送氧气作用的血红素是 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Fe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perscript"/>
                <w:lang w:bidi="ar"/>
              </w:rPr>
              <w:t>2+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的螯合物；植物中起光合作用的叶绿素是 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Mg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perscript"/>
                <w:lang w:bidi="ar"/>
              </w:rPr>
              <w:t>2+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 xml:space="preserve"> 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的螯合物；胰岛素是 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Zn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perscript"/>
                <w:lang w:bidi="ar"/>
              </w:rPr>
              <w:t>2+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的螯合物等。顺铂 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[PtCl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bscript"/>
                <w:lang w:bidi="ar"/>
              </w:rPr>
              <w:t>2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(NH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bscript"/>
                <w:lang w:bidi="ar"/>
              </w:rPr>
              <w:t>3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)</w:t>
            </w:r>
            <w:r>
              <w:rPr>
                <w:rFonts w:hint="default" w:ascii="宋体" w:hAnsi="宋体" w:cs="宋体"/>
                <w:bCs/>
                <w:sz w:val="24"/>
                <w:szCs w:val="24"/>
                <w:vertAlign w:val="subscript"/>
                <w:lang w:bidi="ar"/>
              </w:rPr>
              <w:t>2</w:t>
            </w:r>
            <w:r>
              <w:rPr>
                <w:rFonts w:hint="default" w:ascii="宋体" w:hAnsi="宋体" w:cs="宋体"/>
                <w:bCs/>
                <w:sz w:val="24"/>
                <w:szCs w:val="24"/>
                <w:lang w:bidi="ar"/>
              </w:rPr>
              <w:t>]</w:t>
            </w: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 xml:space="preserve">是一种典型的抗癌药品。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bCs/>
                <w:sz w:val="24"/>
                <w:szCs w:val="24"/>
                <w:lang w:bidi="ar"/>
              </w:rPr>
              <w:t>此外配合物还广泛应用在配位催化、原子能、半导体、太阳能储存、环境保护、制革、印染等多方面。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2" w:firstLineChars="200"/>
              <w:rPr>
                <w:rFonts w:hint="eastAsia" w:ascii="宋体" w:hAnsi="宋体" w:cs="宋体"/>
                <w:color w:val="538135"/>
                <w:sz w:val="24"/>
                <w:szCs w:val="24"/>
                <w:lang w:bidi="ar"/>
              </w:rPr>
            </w:pPr>
            <w:r>
              <w:rPr>
                <w:rFonts w:hint="eastAsia" w:ascii="宋体" w:hAnsi="宋体" w:cs="宋体"/>
                <w:b/>
                <w:bCs/>
                <w:color w:val="538135"/>
                <w:sz w:val="24"/>
                <w:szCs w:val="24"/>
                <w:lang w:bidi="ar"/>
              </w:rPr>
              <w:t>【学生】</w:t>
            </w:r>
            <w:r>
              <w:rPr>
                <w:rFonts w:hint="eastAsia" w:ascii="宋体" w:hAnsi="宋体" w:cs="宋体"/>
                <w:color w:val="538135"/>
                <w:sz w:val="24"/>
                <w:szCs w:val="24"/>
                <w:lang w:bidi="ar"/>
              </w:rPr>
              <w:t>思</w:t>
            </w:r>
            <w:bookmarkStart w:id="0" w:name="_GoBack"/>
            <w:bookmarkEnd w:id="0"/>
            <w:r>
              <w:rPr>
                <w:rFonts w:hint="eastAsia" w:ascii="宋体" w:hAnsi="宋体" w:cs="宋体"/>
                <w:color w:val="538135"/>
                <w:sz w:val="24"/>
                <w:szCs w:val="24"/>
                <w:lang w:bidi="ar"/>
              </w:rPr>
              <w:t>考、讨论。</w:t>
            </w:r>
          </w:p>
        </w:tc>
        <w:tc>
          <w:tcPr>
            <w:tcW w:w="1317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b/>
                <w:sz w:val="24"/>
                <w:szCs w:val="24"/>
              </w:rPr>
              <w:t>教师通过对概述展示，让学生了解配位平衡的基本理论知识。</w:t>
            </w:r>
          </w:p>
        </w:tc>
      </w:tr>
      <w:tr>
        <w:tblPrEx>
          <w:tblBorders>
            <w:top w:val="double" w:color="4472C4" w:themeColor="accent5" w:sz="4" w:space="0"/>
            <w:left w:val="double" w:color="4472C4" w:themeColor="accent5" w:sz="4" w:space="0"/>
            <w:bottom w:val="double" w:color="4472C4" w:themeColor="accent5" w:sz="4" w:space="0"/>
            <w:right w:val="double" w:color="4472C4" w:themeColor="accent5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311" w:type="dxa"/>
            <w:tcBorders>
              <w:tl2br w:val="nil"/>
              <w:tr2bl w:val="nil"/>
            </w:tcBorders>
            <w:shd w:val="clear" w:color="auto" w:fill="BEEEF9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="微软雅黑" w:hAnsi="微软雅黑" w:eastAsia="微软雅黑"/>
                <w:b/>
                <w:sz w:val="24"/>
                <w:szCs w:val="24"/>
              </w:rPr>
            </w:pPr>
            <w:r>
              <w:rPr>
                <w:rFonts w:hint="eastAsia" w:ascii="微软雅黑" w:hAnsi="微软雅黑" w:eastAsia="微软雅黑" w:cs="微软雅黑"/>
                <w:b/>
                <w:sz w:val="24"/>
                <w:szCs w:val="24"/>
                <w:lang w:bidi="ar"/>
              </w:rPr>
              <w:t>课堂小结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（</w:t>
            </w:r>
            <w:r>
              <w:rPr>
                <w:rFonts w:hint="eastAsia" w:ascii="Times New Roman" w:hAnsi="Times New Roman"/>
                <w:sz w:val="24"/>
                <w:szCs w:val="24"/>
                <w:lang w:bidi="ar"/>
              </w:rPr>
              <w:t>3</w:t>
            </w:r>
            <w:r>
              <w:rPr>
                <w:rFonts w:hint="default" w:ascii="Times New Roman" w:hAnsi="Times New Roman"/>
                <w:sz w:val="24"/>
                <w:szCs w:val="24"/>
                <w:lang w:bidi="ar"/>
              </w:rPr>
              <w:t>min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）</w:t>
            </w:r>
          </w:p>
        </w:tc>
        <w:tc>
          <w:tcPr>
            <w:tcW w:w="798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【</w:t>
            </w:r>
            <w:r>
              <w:rPr>
                <w:rFonts w:hint="eastAsia" w:ascii="宋体" w:hAnsi="宋体" w:cs="宋体"/>
                <w:b/>
                <w:sz w:val="24"/>
                <w:szCs w:val="24"/>
                <w:lang w:bidi="ar"/>
              </w:rPr>
              <w:t>教师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】</w:t>
            </w:r>
            <w:r>
              <w:rPr>
                <w:rFonts w:hint="eastAsia" w:ascii="宋体" w:hAnsi="宋体" w:cs="宋体"/>
                <w:b/>
                <w:color w:val="CC0066"/>
                <w:sz w:val="24"/>
                <w:szCs w:val="24"/>
                <w:lang w:bidi="ar"/>
              </w:rPr>
              <w:t>回顾和总结本节课的知识点。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2" w:firstLineChars="200"/>
              <w:rPr>
                <w:rFonts w:hint="default"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17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通过对所学知识的回顾，培养学生的归纳总结能力</w:t>
            </w:r>
          </w:p>
        </w:tc>
      </w:tr>
      <w:tr>
        <w:tblPrEx>
          <w:tblBorders>
            <w:top w:val="double" w:color="4472C4" w:themeColor="accent5" w:sz="4" w:space="0"/>
            <w:left w:val="double" w:color="4472C4" w:themeColor="accent5" w:sz="4" w:space="0"/>
            <w:bottom w:val="double" w:color="4472C4" w:themeColor="accent5" w:sz="4" w:space="0"/>
            <w:right w:val="double" w:color="4472C4" w:themeColor="accent5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311" w:type="dxa"/>
            <w:tcBorders>
              <w:tl2br w:val="nil"/>
              <w:tr2bl w:val="nil"/>
            </w:tcBorders>
            <w:shd w:val="clear" w:color="auto" w:fill="BEEEF9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微软雅黑" w:hAnsi="微软雅黑" w:eastAsia="微软雅黑" w:cs="微软雅黑"/>
                <w:b/>
                <w:sz w:val="24"/>
                <w:szCs w:val="24"/>
                <w:lang w:bidi="ar"/>
              </w:rPr>
              <w:t>作业布置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（</w:t>
            </w:r>
            <w:r>
              <w:rPr>
                <w:rFonts w:hint="default" w:ascii="Times New Roman" w:hAnsi="Times New Roman"/>
                <w:sz w:val="24"/>
                <w:szCs w:val="24"/>
                <w:lang w:bidi="ar"/>
              </w:rPr>
              <w:t>2min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）</w:t>
            </w:r>
          </w:p>
        </w:tc>
        <w:tc>
          <w:tcPr>
            <w:tcW w:w="798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【</w:t>
            </w:r>
            <w:r>
              <w:rPr>
                <w:rFonts w:hint="eastAsia" w:ascii="宋体" w:hAnsi="宋体" w:cs="宋体"/>
                <w:b/>
                <w:sz w:val="24"/>
                <w:szCs w:val="24"/>
                <w:lang w:bidi="ar"/>
              </w:rPr>
              <w:t>教师</w:t>
            </w: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】</w:t>
            </w:r>
            <w:r>
              <w:rPr>
                <w:rFonts w:hint="eastAsia" w:ascii="宋体" w:hAnsi="宋体" w:cs="宋体"/>
                <w:b/>
                <w:color w:val="CC0066"/>
                <w:sz w:val="24"/>
                <w:szCs w:val="24"/>
                <w:lang w:bidi="ar"/>
              </w:rPr>
              <w:t>布置课后作业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2" w:firstLineChars="200"/>
              <w:rPr>
                <w:rFonts w:hint="default"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17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bidi="ar"/>
              </w:rPr>
              <w:t>通过课后练习，使学生巩固所学新知识</w:t>
            </w:r>
          </w:p>
        </w:tc>
      </w:tr>
      <w:tr>
        <w:tblPrEx>
          <w:tblBorders>
            <w:top w:val="double" w:color="4472C4" w:themeColor="accent5" w:sz="4" w:space="0"/>
            <w:left w:val="double" w:color="4472C4" w:themeColor="accent5" w:sz="4" w:space="0"/>
            <w:bottom w:val="double" w:color="4472C4" w:themeColor="accent5" w:sz="4" w:space="0"/>
            <w:right w:val="double" w:color="4472C4" w:themeColor="accent5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311" w:type="dxa"/>
            <w:tcBorders>
              <w:tl2br w:val="nil"/>
              <w:tr2bl w:val="nil"/>
            </w:tcBorders>
            <w:shd w:val="clear" w:color="auto" w:fill="BEEEF9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="微软雅黑" w:hAnsi="微软雅黑" w:eastAsia="微软雅黑"/>
                <w:b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</w:rPr>
              <w:t>教学反思</w:t>
            </w:r>
          </w:p>
        </w:tc>
        <w:tc>
          <w:tcPr>
            <w:tcW w:w="9303" w:type="dxa"/>
            <w:gridSpan w:val="2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default" w:ascii="Times New Roman" w:hAnsi="Times New Roman"/>
                <w:sz w:val="24"/>
                <w:szCs w:val="24"/>
              </w:rPr>
              <w:t xml:space="preserve">  导入是课堂教学的起始环节，正所谓"好的开始是成功的一半"，教师在导入这一环节中应想方设法集中学生的注意力，激发学生的学习兴趣，把他们的思绪带进特定的学习情境中。</w:t>
            </w:r>
          </w:p>
        </w:tc>
      </w:tr>
    </w:tbl>
    <w:p/>
    <w:sectPr>
      <w:pgSz w:w="11906" w:h="16838"/>
      <w:pgMar w:top="567" w:right="170" w:bottom="850" w:left="170" w:header="567" w:footer="850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C378EA2C-2C9A-464A-8255-6044FBA86276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宋黑_GBK">
    <w:altName w:val="宋体"/>
    <w:panose1 w:val="03000509000000000000"/>
    <w:charset w:val="86"/>
    <w:family w:val="script"/>
    <w:pitch w:val="default"/>
    <w:sig w:usb0="00000000" w:usb1="00000000" w:usb2="00000000" w:usb3="00000000" w:csb0="00040000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PinYinok">
    <w:altName w:val="Segoe Print"/>
    <w:panose1 w:val="020B0603050302020204"/>
    <w:charset w:val="00"/>
    <w:family w:val="swiss"/>
    <w:pitch w:val="default"/>
    <w:sig w:usb0="00000000" w:usb1="00000000" w:usb2="00000000" w:usb3="00000000" w:csb0="00000000" w:csb1="00000000"/>
  </w:font>
  <w:font w:name="汉仪菱心体简">
    <w:panose1 w:val="02010400000101010101"/>
    <w:charset w:val="86"/>
    <w:family w:val="auto"/>
    <w:pitch w:val="default"/>
    <w:sig w:usb0="00000001" w:usb1="080E0800" w:usb2="00000002" w:usb3="00000000" w:csb0="00140001" w:csb1="00000000"/>
    <w:embedRegular r:id="rId2" w:fontKey="{2DF27A46-3ABC-49F0-9753-BBA36A59B8E9}"/>
  </w:font>
  <w:font w:name="思源宋体 CN Heavy">
    <w:altName w:val="宋体"/>
    <w:panose1 w:val="02020900000000000000"/>
    <w:charset w:val="86"/>
    <w:family w:val="auto"/>
    <w:pitch w:val="default"/>
    <w:sig w:usb0="00000000" w:usb1="00000000" w:usb2="00000016" w:usb3="00000000" w:csb0="60060107" w:csb1="00000000"/>
    <w:embedRegular r:id="rId3" w:fontKey="{E0DEA49B-3565-407A-BCAD-5B96F8C00997}"/>
  </w:font>
  <w:font w:name="微软简老宋">
    <w:panose1 w:val="00000000000000000000"/>
    <w:charset w:val="00"/>
    <w:family w:val="auto"/>
    <w:pitch w:val="default"/>
    <w:sig w:usb0="00000000" w:usb1="00000000" w:usb2="00000000" w:usb3="00000000" w:csb0="00000000" w:csb1="00000000"/>
    <w:embedRegular r:id="rId4" w:fontKey="{4570FED5-D922-41A2-8150-C71415993A84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  <w:embedRegular r:id="rId5" w:fontKey="{A2EF0CAD-DA97-4E92-BB39-5B1B49B2CD2E}"/>
  </w:font>
  <w:font w:name="Cambria Math">
    <w:panose1 w:val="02040503050406030204"/>
    <w:charset w:val="00"/>
    <w:family w:val="roman"/>
    <w:pitch w:val="default"/>
    <w:sig w:usb0="E00006FF" w:usb1="420024FF" w:usb2="02000000" w:usb3="00000000" w:csb0="2000019F" w:csb1="00000000"/>
    <w:embedRegular r:id="rId6" w:fontKey="{31C65EF6-8FB8-4245-8096-82F980457E7B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pBdr>
        <w:bottom w:val="none" w:color="auto" w:sz="0" w:space="1"/>
      </w:pBdr>
      <w:rPr>
        <w:rFonts w:hint="eastAsia" w:eastAsia="宋体"/>
        <w:lang w:eastAsia="zh-CN"/>
      </w:rPr>
    </w:pPr>
    <w: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column">
                <wp:posOffset>162560</wp:posOffset>
              </wp:positionH>
              <wp:positionV relativeFrom="paragraph">
                <wp:posOffset>-2540</wp:posOffset>
              </wp:positionV>
              <wp:extent cx="7019925" cy="9953625"/>
              <wp:effectExtent l="6350" t="6350" r="22225" b="22225"/>
              <wp:wrapNone/>
              <wp:docPr id="98" name="矩形 9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019925" cy="995362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73000"/>
                        </a:srgbClr>
                      </a:solidFill>
                      <a:ln>
                        <a:solidFill>
                          <a:srgbClr val="7EC1E1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_x0000_s1026" o:spid="_x0000_s1026" o:spt="1" style="position:absolute;left:0pt;margin-left:12.8pt;margin-top:-0.2pt;height:783.75pt;width:552.75pt;z-index:251663360;v-text-anchor:middle;mso-width-relative:page;mso-height-relative:page;" fillcolor="#FFFFFF" filled="t" stroked="t" coordsize="21600,21600" o:gfxdata="UEsDBAoAAAAAAIdO4kAAAAAAAAAAAAAAAAAEAAAAZHJzL1BLAwQUAAAACACHTuJA9YMRCtkAAAAK&#10;AQAADwAAAGRycy9kb3ducmV2LnhtbE2PwU7DMBBE70j9B2srcWsdhzSBEKeHAhLiUtECZzde4qjx&#10;OordtPw97glus5rRzNtqfbE9m3D0nSMJYpkAQ2qc7qiV8LF/WdwD80GRVr0jlPCDHtb17KZSpXZn&#10;esdpF1oWS8iXSoIJYSg5941Bq/zSDUjR+3ajVSGeY8v1qM6x3PY8TZKcW9VRXDBqwI3B5rg7WQmZ&#10;339Ozw9PW/Gabr+KN+OywmVS3s5F8ggs4CX8heGKH9GhjkwHdyLtWS8hXeUxKWGRAbva4k4IYIeo&#10;VnkhgNcV//9C/QtQSwMEFAAAAAgAh07iQFH07M+GAgAAGAUAAA4AAABkcnMvZTJvRG9jLnhtbK1U&#10;zW4TMRC+I/EOlu90N2lLmqibKkoahFTRSgVxdrzerCX/YTs/5WWQuPEQPA7iNfjs3aY/cOiBHDYz&#10;nvE3M9/M+PxirxXZCh+kNRUdHJWUCMNtLc26op8+Lt+cURIiMzVT1oiK3olAL6avX53v3EQMbWtV&#10;LTwBiAmTnatoG6ObFEXgrdAsHFknDIyN9ZpFqH5d1J7tgK5VMSzLt8XO+tp5y0UIOF10Rtoj+pcA&#10;2qaRXCws32hhYofqhWIRJYVWukCnOdumETxeN00QkaiKotKYvwgCeZW+xfScTdaeuVbyPgX2khSe&#10;1aSZNAh6gFqwyMjGy7+gtOTeBtvEI2510RWSGUEVg/IZN7ctcyLXAqqDO5Ae/h8s/7C98UTWFR2j&#10;74ZpdPz3tx+/fn4nOAA7OxcmcLp1N77XAsRU6r7xOv2jCLLPjN4dGBX7SDgOR+VgPB6eUsJhG49P&#10;j99CAU7xcN35EN8Jq0kSKurRsswk216F2Lneu6RowSpZL6VSWfHr1Vx5smVo7zL/urvKtaw7HR2X&#10;ZW4zQobOPYd/gqMM2WEXhiO4Es4w1Q2mCaJ2YCaYNSVMrbEuPPoc4MntHraPdzkfXA76Gp+4pSoW&#10;LLSdXzYlNzbRMmKjlNQVPUOyh3SVQaaJ/47xJK1sfYd+edsNcnB8KQF7xUK8YR6Ti/yx2/Ean0ZZ&#10;FGV7iZLW+q//Ok/+GChYKdlhE1Dwlw3zghL13mDUxoOTk7Q6WTk5HQ2h+MeW1WOL2ei5RTcGeEUc&#10;z2Lyj+pebLzVn/EEzFJUmJjhiN1R2yvz2G0oHhEuZrPshnVxLF6ZW8cTeOLN2Nkm2kbmKXlgpycN&#10;C5Mb3S932sjHevZ6eNCmfwB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D4BAAAW0NvbnRlbnRfVHlwZXNdLnhtbFBLAQIUAAoAAAAAAIdO4kAAAAAA&#10;AAAAAAAAAAAGAAAAAAAAAAAAEAAAANoDAABfcmVscy9QSwECFAAUAAAACACHTuJAihRmPNEAAACU&#10;AQAACwAAAAAAAAABACAAAAD+AwAAX3JlbHMvLnJlbHNQSwECFAAKAAAAAACHTuJAAAAAAAAAAAAA&#10;AAAABAAAAAAAAAAAABAAAAAAAAAAZHJzL1BLAQIUABQAAAAIAIdO4kD1gxEK2QAAAAoBAAAPAAAA&#10;AAAAAAEAIAAAACIAAABkcnMvZG93bnJldi54bWxQSwECFAAUAAAACACHTuJAUfTsz4YCAAAYBQAA&#10;DgAAAAAAAAABACAAAAAoAQAAZHJzL2Uyb0RvYy54bWxQSwUGAAAAAAYABgBZAQAAIAYAAAAA&#10;">
              <v:fill on="t" opacity="47841f" focussize="0,0"/>
              <v:stroke weight="1pt" color="#7EC1E1 [3204]" miterlimit="8" joinstyle="miter"/>
              <v:imagedata o:title=""/>
              <o:lock v:ext="edit" aspectratio="f"/>
            </v:rect>
          </w:pict>
        </mc:Fallback>
      </mc:AlternateContent>
    </w: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249555</wp:posOffset>
              </wp:positionH>
              <wp:positionV relativeFrom="paragraph">
                <wp:posOffset>5715</wp:posOffset>
              </wp:positionV>
              <wp:extent cx="6840220" cy="9972040"/>
              <wp:effectExtent l="6350" t="6350" r="11430" b="22860"/>
              <wp:wrapNone/>
              <wp:docPr id="8" name="矩形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93370" y="365760"/>
                        <a:ext cx="6840220" cy="9972040"/>
                      </a:xfrm>
                      <a:prstGeom prst="rect">
                        <a:avLst/>
                      </a:prstGeom>
                      <a:solidFill>
                        <a:schemeClr val="bg1">
                          <a:alpha val="55000"/>
                        </a:schemeClr>
                      </a:solidFill>
                      <a:ln>
                        <a:solidFill>
                          <a:schemeClr val="bg1">
                            <a:lumMod val="95000"/>
                          </a:schemeClr>
                        </a:solidFill>
                        <a:prstDash val="solid"/>
                      </a:ln>
                    </wps:spPr>
                    <wps:style>
                      <a:lnRef idx="2">
                        <a:schemeClr val="accent1">
                          <a:lumMod val="7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rgbClr val="FFFFFF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_x0000_s1026" o:spid="_x0000_s1026" o:spt="1" style="position:absolute;left:0pt;margin-left:19.65pt;margin-top:0.45pt;height:785.2pt;width:538.6pt;z-index:251660288;v-text-anchor:middle;mso-width-relative:page;mso-height-relative:page;" fillcolor="#FFFFFF [3212]" filled="t" stroked="t" coordsize="21600,21600" o:gfxdata="UEsDBAoAAAAAAIdO4kAAAAAAAAAAAAAAAAAEAAAAZHJzL1BLAwQUAAAACACHTuJAtsxTVtgAAAAJ&#10;AQAADwAAAGRycy9kb3ducmV2LnhtbE2PzU7DMBCE70i8g7VI3KhtorY0xKmgqBI3lMKBoxMvSUS8&#10;jmynf0+Peyq3Wc1o5ttifbQD26MPvSMFciaAITXO9NQq+PrcPjwBC1GT0YMjVHDCAOvy9qbQuXEH&#10;qnC/iy1LJRRyraCLccw5D02HVoeZG5GS9+O81TGdvuXG60MqtwN/FGLBre4pLXR6xE2Hze9usgq+&#10;z5vziVfmrcJJfLxs6+Wre/dK3d9J8Qws4jFew3DBT+hQJqbaTWQCGxRkqywlFayAXVwpF3NgdVLz&#10;pcyAlwX//0H5B1BLAwQUAAAACACHTuJAt3dXYZUCAABCBQAADgAAAGRycy9lMm9Eb2MueG1srVRL&#10;btswEN0X6B0I7hvJij+xETkwYrgokDYB0qJrmqIsAfyVpD/pZQp010P0OEWv0UdKiZO0iyxqA9KQ&#10;M3rD92aG5xcHJclOON8aXdLBSU6J0NxUrd6U9NPH1ZszSnxgumLSaFHSO+Hpxfz1q/O9nYnCNEZW&#10;whGAaD/b25I2IdhZlnneCMX8ibFCw1kbp1jA0m2yyrE90JXMijwfZ3vjKusMF95jd9k5aY/oXgJo&#10;6rrlYmn4VgkdOlQnJAug5JvWejpPp61rwcN1XXsRiCwpmIb0RBLY6/jM5udstnHMNi3vj8BecoRn&#10;nBRrNZI+QC1ZYGTr2r+gVMud8aYOJ9yorCOSFAGLQf5Mm9uGWZG4QGpvH0T3/w+Wf9jdONJWJUXZ&#10;NVMo+O9vP379/E7OojZ762cIubU3rl95mJHooXYqvkGBHEpaTE9PJxD1rqSn49Fk3CsrDoFwuMdn&#10;w7wo4OcImE4nRT5MEdkRyDof3gqjSDRK6lC6pCjbXfmA5Ai9D4l5vZFttWqlTAu3WV9KR3YMZV6l&#10;X/ettA3rdkejPL9P6bvwhPkER2qyx0wUE4QSztDdNboKprJQyOsNJUxuMDY8uJTgydc9bH+KYoV/&#10;CpJb9d5U3fb0JceIPJfMN90nKUfXqKoNmD3ZKpQLdB4ISQ0usVZddaK1NtUdKutM1/Le8lUL2Cvm&#10;ww1z6HEwxC0QrvGopQFt01uUNMZ9/dd+jEfrwUvJHjMDSb5smROUyHcaTTkdDFFWEtJiOEKVKXGP&#10;PevHHr1Vlwb1GuC+sTyZMT7Ie7N2Rn3GZbGIWeFimiN3J36/uAzdLOO64WKxSGEYLMvClb61PILH&#10;/tBmsQ2mblMfHdXpRcNopVbor4E4u4/XKep49c3/AF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AYFAABbQ29udGVudF9UeXBlc10ueG1sUEsBAhQA&#10;CgAAAAAAh07iQAAAAAAAAAAAAAAAAAYAAAAAAAAAAAAQAAAA6AMAAF9yZWxzL1BLAQIUABQAAAAI&#10;AIdO4kCKFGY80QAAAJQBAAALAAAAAAAAAAEAIAAAAAwEAABfcmVscy8ucmVsc1BLAQIUAAoAAAAA&#10;AIdO4kAAAAAAAAAAAAAAAAAEAAAAAAAAAAAAEAAAAAAAAABkcnMvUEsBAhQAFAAAAAgAh07iQLbM&#10;U1bYAAAACQEAAA8AAAAAAAAAAQAgAAAAIgAAAGRycy9kb3ducmV2LnhtbFBLAQIUABQAAAAIAIdO&#10;4kC3d1dhlQIAAEIFAAAOAAAAAAAAAAEAIAAAACcBAABkcnMvZTJvRG9jLnhtbFBLBQYAAAAABgAG&#10;AFkBAAAuBgAAAAA=&#10;">
              <v:fill on="t" opacity="36044f" focussize="0,0"/>
              <v:stroke weight="1pt" color="#F2F2F2 [3052]" miterlimit="8" joinstyle="miter"/>
              <v:imagedata o:title=""/>
              <o:lock v:ext="edit" aspectratio="f"/>
            </v:rect>
          </w:pict>
        </mc:Fallback>
      </mc:AlternateContent>
    </w:r>
    <w: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-189230</wp:posOffset>
          </wp:positionH>
          <wp:positionV relativeFrom="paragraph">
            <wp:posOffset>-476250</wp:posOffset>
          </wp:positionV>
          <wp:extent cx="7640955" cy="10807700"/>
          <wp:effectExtent l="0" t="0" r="17145" b="12700"/>
          <wp:wrapNone/>
          <wp:docPr id="95" name="图片 95" descr="临床医生背景图片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5" name="图片 95" descr="临床医生背景图片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640955" cy="10807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hint="eastAsia" w:eastAsia="宋体"/>
        <w:lang w:eastAsia="zh-CN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-113030</wp:posOffset>
          </wp:positionH>
          <wp:positionV relativeFrom="paragraph">
            <wp:posOffset>-350520</wp:posOffset>
          </wp:positionV>
          <wp:extent cx="7559040" cy="10692130"/>
          <wp:effectExtent l="0" t="0" r="3810" b="13970"/>
          <wp:wrapNone/>
          <wp:docPr id="7" name="图片 7" descr="医学背景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7" descr="医学背景2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7559040" cy="106921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>
    <w:pPr>
      <w:pStyle w:val="9"/>
      <w:pBdr>
        <w:bottom w:val="none" w:color="auto" w:sz="0" w:space="1"/>
      </w:pBdr>
      <w:rPr>
        <w:rFonts w:hint="eastAsia" w:eastAsia="宋体"/>
        <w:lang w:eastAsia="zh-CN"/>
      </w:rPr>
    </w:pPr>
    <w:r>
      <w:rPr>
        <w:rFonts w:hint="eastAsia" w:eastAsia="宋体"/>
        <w:lang w:eastAsia="zh-CN"/>
      </w:rPr>
      <w:drawing>
        <wp:inline distT="0" distB="0" distL="114300" distR="114300">
          <wp:extent cx="6614160" cy="9355455"/>
          <wp:effectExtent l="0" t="0" r="15240" b="17145"/>
          <wp:docPr id="6" name="图片 6" descr="医学背景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6" descr="医学背景2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6614160" cy="93554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pBdr>
        <w:bottom w:val="none" w:color="auto" w:sz="0" w:space="1"/>
      </w:pBdr>
      <w:rPr>
        <w:rFonts w:hint="eastAsia" w:eastAsia="宋体"/>
        <w:lang w:eastAsia="zh-CN"/>
      </w:rPr>
    </w:pPr>
    <w:r>
      <w:rPr>
        <w:rFonts w:hint="eastAsia" w:eastAsiaTheme="minorEastAsia"/>
        <w:lang w:eastAsia="zh-CN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-224790</wp:posOffset>
          </wp:positionH>
          <wp:positionV relativeFrom="page">
            <wp:posOffset>0</wp:posOffset>
          </wp:positionV>
          <wp:extent cx="7676515" cy="7571105"/>
          <wp:effectExtent l="0" t="0" r="635" b="0"/>
          <wp:wrapNone/>
          <wp:docPr id="3" name="图片 3" descr="19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3" descr="192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676515" cy="75711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oNotDisplayPageBoundaries w:val="1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WZhYzY1ZjEwYzE0MTgzYzYwNzAzNDFlNTliNGYwMzgifQ=="/>
  </w:docVars>
  <w:rsids>
    <w:rsidRoot w:val="00172A27"/>
    <w:rsid w:val="0002033F"/>
    <w:rsid w:val="0002167A"/>
    <w:rsid w:val="000224F0"/>
    <w:rsid w:val="000251F5"/>
    <w:rsid w:val="000260A1"/>
    <w:rsid w:val="00030C76"/>
    <w:rsid w:val="00032393"/>
    <w:rsid w:val="00032759"/>
    <w:rsid w:val="00033EA9"/>
    <w:rsid w:val="00034267"/>
    <w:rsid w:val="00041045"/>
    <w:rsid w:val="00041DC8"/>
    <w:rsid w:val="00047DED"/>
    <w:rsid w:val="00085814"/>
    <w:rsid w:val="00086D0B"/>
    <w:rsid w:val="000875D2"/>
    <w:rsid w:val="000907E3"/>
    <w:rsid w:val="000A4274"/>
    <w:rsid w:val="000B19B1"/>
    <w:rsid w:val="000B265C"/>
    <w:rsid w:val="000B4C54"/>
    <w:rsid w:val="000C0DAE"/>
    <w:rsid w:val="000D3CAC"/>
    <w:rsid w:val="000D661D"/>
    <w:rsid w:val="000E5DC5"/>
    <w:rsid w:val="000F38F8"/>
    <w:rsid w:val="000F7E05"/>
    <w:rsid w:val="00100C97"/>
    <w:rsid w:val="00110CD4"/>
    <w:rsid w:val="001227AF"/>
    <w:rsid w:val="00127930"/>
    <w:rsid w:val="00130FB7"/>
    <w:rsid w:val="001327C7"/>
    <w:rsid w:val="00137B09"/>
    <w:rsid w:val="00141495"/>
    <w:rsid w:val="0014511A"/>
    <w:rsid w:val="0015161D"/>
    <w:rsid w:val="00165FC4"/>
    <w:rsid w:val="001706AD"/>
    <w:rsid w:val="00170F4A"/>
    <w:rsid w:val="001769B1"/>
    <w:rsid w:val="00177278"/>
    <w:rsid w:val="00195060"/>
    <w:rsid w:val="001A6E6C"/>
    <w:rsid w:val="001A70B3"/>
    <w:rsid w:val="001B36F7"/>
    <w:rsid w:val="001C4D6A"/>
    <w:rsid w:val="001D051E"/>
    <w:rsid w:val="001D3A8C"/>
    <w:rsid w:val="001E06FA"/>
    <w:rsid w:val="001E2B6C"/>
    <w:rsid w:val="001E4145"/>
    <w:rsid w:val="00202A1C"/>
    <w:rsid w:val="0020518E"/>
    <w:rsid w:val="00231853"/>
    <w:rsid w:val="002329DE"/>
    <w:rsid w:val="00233CF2"/>
    <w:rsid w:val="00235F6C"/>
    <w:rsid w:val="00240B02"/>
    <w:rsid w:val="0024383A"/>
    <w:rsid w:val="00251B66"/>
    <w:rsid w:val="002878FB"/>
    <w:rsid w:val="00287C28"/>
    <w:rsid w:val="00291909"/>
    <w:rsid w:val="00292FEA"/>
    <w:rsid w:val="002A2535"/>
    <w:rsid w:val="002A33A8"/>
    <w:rsid w:val="002A404C"/>
    <w:rsid w:val="002A4158"/>
    <w:rsid w:val="002B38E7"/>
    <w:rsid w:val="002B7185"/>
    <w:rsid w:val="002C1F01"/>
    <w:rsid w:val="002D6662"/>
    <w:rsid w:val="002E184A"/>
    <w:rsid w:val="002E68A4"/>
    <w:rsid w:val="002E7294"/>
    <w:rsid w:val="003126FD"/>
    <w:rsid w:val="00315E59"/>
    <w:rsid w:val="00316415"/>
    <w:rsid w:val="00316DC3"/>
    <w:rsid w:val="00325F15"/>
    <w:rsid w:val="00355D4B"/>
    <w:rsid w:val="003648FD"/>
    <w:rsid w:val="00365839"/>
    <w:rsid w:val="00365BD3"/>
    <w:rsid w:val="0039102B"/>
    <w:rsid w:val="0039306C"/>
    <w:rsid w:val="003937CA"/>
    <w:rsid w:val="003A663D"/>
    <w:rsid w:val="003B0CAE"/>
    <w:rsid w:val="003B2EE1"/>
    <w:rsid w:val="003B4179"/>
    <w:rsid w:val="003B6AA4"/>
    <w:rsid w:val="003C495D"/>
    <w:rsid w:val="003D045E"/>
    <w:rsid w:val="003D32FB"/>
    <w:rsid w:val="003D3443"/>
    <w:rsid w:val="003D4B07"/>
    <w:rsid w:val="003D77B0"/>
    <w:rsid w:val="003F1437"/>
    <w:rsid w:val="003F5B78"/>
    <w:rsid w:val="0040216F"/>
    <w:rsid w:val="00402F26"/>
    <w:rsid w:val="00410165"/>
    <w:rsid w:val="004359A6"/>
    <w:rsid w:val="00444506"/>
    <w:rsid w:val="0045341E"/>
    <w:rsid w:val="00481FC2"/>
    <w:rsid w:val="0049606E"/>
    <w:rsid w:val="004A1EE5"/>
    <w:rsid w:val="004B3CF6"/>
    <w:rsid w:val="004C029E"/>
    <w:rsid w:val="004C512D"/>
    <w:rsid w:val="004C5AA3"/>
    <w:rsid w:val="004C740C"/>
    <w:rsid w:val="004C7A80"/>
    <w:rsid w:val="004D147E"/>
    <w:rsid w:val="004D23FC"/>
    <w:rsid w:val="004D2C8A"/>
    <w:rsid w:val="004E1C39"/>
    <w:rsid w:val="004F67EA"/>
    <w:rsid w:val="00524802"/>
    <w:rsid w:val="00527968"/>
    <w:rsid w:val="00530E72"/>
    <w:rsid w:val="0055010C"/>
    <w:rsid w:val="00572303"/>
    <w:rsid w:val="00591658"/>
    <w:rsid w:val="00594AC9"/>
    <w:rsid w:val="005A04FD"/>
    <w:rsid w:val="005B2198"/>
    <w:rsid w:val="005E14DD"/>
    <w:rsid w:val="005F1D11"/>
    <w:rsid w:val="00601D08"/>
    <w:rsid w:val="00603EDE"/>
    <w:rsid w:val="00610D47"/>
    <w:rsid w:val="00630A0C"/>
    <w:rsid w:val="00633C56"/>
    <w:rsid w:val="0064204D"/>
    <w:rsid w:val="006422CD"/>
    <w:rsid w:val="00642E05"/>
    <w:rsid w:val="0065006B"/>
    <w:rsid w:val="006509C8"/>
    <w:rsid w:val="0065152E"/>
    <w:rsid w:val="00655917"/>
    <w:rsid w:val="006621CF"/>
    <w:rsid w:val="00673469"/>
    <w:rsid w:val="006759C7"/>
    <w:rsid w:val="00675D5A"/>
    <w:rsid w:val="0067670B"/>
    <w:rsid w:val="006840A4"/>
    <w:rsid w:val="0068662B"/>
    <w:rsid w:val="0069310C"/>
    <w:rsid w:val="00693C47"/>
    <w:rsid w:val="00694463"/>
    <w:rsid w:val="006960C8"/>
    <w:rsid w:val="006C4F4C"/>
    <w:rsid w:val="006D0589"/>
    <w:rsid w:val="006E0ED7"/>
    <w:rsid w:val="006E11D0"/>
    <w:rsid w:val="006E1507"/>
    <w:rsid w:val="006E632B"/>
    <w:rsid w:val="006F0174"/>
    <w:rsid w:val="006F5420"/>
    <w:rsid w:val="006F683D"/>
    <w:rsid w:val="006F6EAC"/>
    <w:rsid w:val="00706624"/>
    <w:rsid w:val="00721607"/>
    <w:rsid w:val="00727DA5"/>
    <w:rsid w:val="00732B84"/>
    <w:rsid w:val="00764EAE"/>
    <w:rsid w:val="00774A06"/>
    <w:rsid w:val="007A1149"/>
    <w:rsid w:val="007A45BB"/>
    <w:rsid w:val="007B59A7"/>
    <w:rsid w:val="007D07DC"/>
    <w:rsid w:val="007F52A3"/>
    <w:rsid w:val="00820AB4"/>
    <w:rsid w:val="008373CE"/>
    <w:rsid w:val="0084469D"/>
    <w:rsid w:val="0084547D"/>
    <w:rsid w:val="0086345D"/>
    <w:rsid w:val="00867F7F"/>
    <w:rsid w:val="00881A37"/>
    <w:rsid w:val="00895FF2"/>
    <w:rsid w:val="008A0B8D"/>
    <w:rsid w:val="008A12A5"/>
    <w:rsid w:val="008A17A6"/>
    <w:rsid w:val="008B7BB5"/>
    <w:rsid w:val="008D0DCA"/>
    <w:rsid w:val="008D5353"/>
    <w:rsid w:val="008D7EF6"/>
    <w:rsid w:val="008E003C"/>
    <w:rsid w:val="008E6A68"/>
    <w:rsid w:val="008F27D3"/>
    <w:rsid w:val="008F2E57"/>
    <w:rsid w:val="008F6E17"/>
    <w:rsid w:val="009056B5"/>
    <w:rsid w:val="009129DE"/>
    <w:rsid w:val="00914FD9"/>
    <w:rsid w:val="00916C28"/>
    <w:rsid w:val="00922F12"/>
    <w:rsid w:val="00926265"/>
    <w:rsid w:val="00943102"/>
    <w:rsid w:val="009444B5"/>
    <w:rsid w:val="00944501"/>
    <w:rsid w:val="00983008"/>
    <w:rsid w:val="00996E2D"/>
    <w:rsid w:val="009B07F3"/>
    <w:rsid w:val="009B3A40"/>
    <w:rsid w:val="009C0AE0"/>
    <w:rsid w:val="009C3CC9"/>
    <w:rsid w:val="009C65CB"/>
    <w:rsid w:val="009D1C47"/>
    <w:rsid w:val="009D2B40"/>
    <w:rsid w:val="009E362F"/>
    <w:rsid w:val="009F43F0"/>
    <w:rsid w:val="00A00006"/>
    <w:rsid w:val="00A01CBA"/>
    <w:rsid w:val="00A03BF7"/>
    <w:rsid w:val="00A07398"/>
    <w:rsid w:val="00A1764A"/>
    <w:rsid w:val="00A61ADE"/>
    <w:rsid w:val="00A65E57"/>
    <w:rsid w:val="00A66F98"/>
    <w:rsid w:val="00AB118B"/>
    <w:rsid w:val="00AC0908"/>
    <w:rsid w:val="00AC16F9"/>
    <w:rsid w:val="00AC774E"/>
    <w:rsid w:val="00AD38C8"/>
    <w:rsid w:val="00AE4AF0"/>
    <w:rsid w:val="00AE5721"/>
    <w:rsid w:val="00AE683A"/>
    <w:rsid w:val="00B16242"/>
    <w:rsid w:val="00B21432"/>
    <w:rsid w:val="00B25457"/>
    <w:rsid w:val="00B26D0D"/>
    <w:rsid w:val="00B35660"/>
    <w:rsid w:val="00B3567A"/>
    <w:rsid w:val="00B47365"/>
    <w:rsid w:val="00B537F5"/>
    <w:rsid w:val="00B604E2"/>
    <w:rsid w:val="00B7231E"/>
    <w:rsid w:val="00B745DF"/>
    <w:rsid w:val="00B80469"/>
    <w:rsid w:val="00B8084C"/>
    <w:rsid w:val="00B8585D"/>
    <w:rsid w:val="00BA0DFD"/>
    <w:rsid w:val="00BB0931"/>
    <w:rsid w:val="00BB6C06"/>
    <w:rsid w:val="00BB79B5"/>
    <w:rsid w:val="00BC0CDD"/>
    <w:rsid w:val="00BD44BE"/>
    <w:rsid w:val="00BF4125"/>
    <w:rsid w:val="00BF7295"/>
    <w:rsid w:val="00C020F4"/>
    <w:rsid w:val="00C03EBC"/>
    <w:rsid w:val="00C12DED"/>
    <w:rsid w:val="00C13A18"/>
    <w:rsid w:val="00C15D93"/>
    <w:rsid w:val="00C15FA0"/>
    <w:rsid w:val="00C32B34"/>
    <w:rsid w:val="00C538F6"/>
    <w:rsid w:val="00C539B3"/>
    <w:rsid w:val="00C62DB9"/>
    <w:rsid w:val="00C710BF"/>
    <w:rsid w:val="00C757FF"/>
    <w:rsid w:val="00C8147F"/>
    <w:rsid w:val="00C870A5"/>
    <w:rsid w:val="00C913C9"/>
    <w:rsid w:val="00CA4BEA"/>
    <w:rsid w:val="00CB086C"/>
    <w:rsid w:val="00CB4DC5"/>
    <w:rsid w:val="00CC1ED3"/>
    <w:rsid w:val="00CC69F7"/>
    <w:rsid w:val="00CD06A1"/>
    <w:rsid w:val="00CD5851"/>
    <w:rsid w:val="00D019D7"/>
    <w:rsid w:val="00D046A4"/>
    <w:rsid w:val="00D1142A"/>
    <w:rsid w:val="00D16E39"/>
    <w:rsid w:val="00D327D7"/>
    <w:rsid w:val="00D35939"/>
    <w:rsid w:val="00D363BC"/>
    <w:rsid w:val="00D41F60"/>
    <w:rsid w:val="00D431BF"/>
    <w:rsid w:val="00D45D4F"/>
    <w:rsid w:val="00D5176B"/>
    <w:rsid w:val="00D52C17"/>
    <w:rsid w:val="00D55100"/>
    <w:rsid w:val="00D825C6"/>
    <w:rsid w:val="00D9020D"/>
    <w:rsid w:val="00D9518A"/>
    <w:rsid w:val="00D96E65"/>
    <w:rsid w:val="00DA2BE9"/>
    <w:rsid w:val="00DB13C3"/>
    <w:rsid w:val="00DB2AB8"/>
    <w:rsid w:val="00DB4228"/>
    <w:rsid w:val="00DB7A7E"/>
    <w:rsid w:val="00DC0439"/>
    <w:rsid w:val="00DC2395"/>
    <w:rsid w:val="00DC2957"/>
    <w:rsid w:val="00DD1421"/>
    <w:rsid w:val="00DD4D1B"/>
    <w:rsid w:val="00DF4461"/>
    <w:rsid w:val="00DF515A"/>
    <w:rsid w:val="00E0214F"/>
    <w:rsid w:val="00E04B69"/>
    <w:rsid w:val="00E0715F"/>
    <w:rsid w:val="00E12FD7"/>
    <w:rsid w:val="00E5322C"/>
    <w:rsid w:val="00E5467F"/>
    <w:rsid w:val="00E556B1"/>
    <w:rsid w:val="00E665E3"/>
    <w:rsid w:val="00E722E8"/>
    <w:rsid w:val="00E730DA"/>
    <w:rsid w:val="00E77BE9"/>
    <w:rsid w:val="00E9409A"/>
    <w:rsid w:val="00E97D22"/>
    <w:rsid w:val="00E97D47"/>
    <w:rsid w:val="00EA4265"/>
    <w:rsid w:val="00EB1E36"/>
    <w:rsid w:val="00EB2A72"/>
    <w:rsid w:val="00EB3F46"/>
    <w:rsid w:val="00EC1603"/>
    <w:rsid w:val="00EE0DE5"/>
    <w:rsid w:val="00EE2C61"/>
    <w:rsid w:val="00F04664"/>
    <w:rsid w:val="00F0749C"/>
    <w:rsid w:val="00F124DB"/>
    <w:rsid w:val="00F2449F"/>
    <w:rsid w:val="00F27E17"/>
    <w:rsid w:val="00F3498F"/>
    <w:rsid w:val="00F507D8"/>
    <w:rsid w:val="00F658F4"/>
    <w:rsid w:val="00F72692"/>
    <w:rsid w:val="00F75EB8"/>
    <w:rsid w:val="00F84C5E"/>
    <w:rsid w:val="00F96231"/>
    <w:rsid w:val="00FC1E8A"/>
    <w:rsid w:val="00FD5DA0"/>
    <w:rsid w:val="00FF43FF"/>
    <w:rsid w:val="00FF4BDE"/>
    <w:rsid w:val="01640B20"/>
    <w:rsid w:val="01896B19"/>
    <w:rsid w:val="027B08F2"/>
    <w:rsid w:val="0AC91BFE"/>
    <w:rsid w:val="0E3C75E8"/>
    <w:rsid w:val="130B57E0"/>
    <w:rsid w:val="1FB84519"/>
    <w:rsid w:val="2003061B"/>
    <w:rsid w:val="20F13C9B"/>
    <w:rsid w:val="234E4553"/>
    <w:rsid w:val="238347DF"/>
    <w:rsid w:val="23B95E70"/>
    <w:rsid w:val="24B477DD"/>
    <w:rsid w:val="25B63C3C"/>
    <w:rsid w:val="26ED0208"/>
    <w:rsid w:val="278141AB"/>
    <w:rsid w:val="28B578A7"/>
    <w:rsid w:val="2BEA293F"/>
    <w:rsid w:val="30843362"/>
    <w:rsid w:val="30DA5678"/>
    <w:rsid w:val="322A12C5"/>
    <w:rsid w:val="3234043F"/>
    <w:rsid w:val="34AD60CD"/>
    <w:rsid w:val="34B67F89"/>
    <w:rsid w:val="368D542E"/>
    <w:rsid w:val="38522819"/>
    <w:rsid w:val="388B134B"/>
    <w:rsid w:val="393B2E17"/>
    <w:rsid w:val="436C72A2"/>
    <w:rsid w:val="43CD7F64"/>
    <w:rsid w:val="445321E6"/>
    <w:rsid w:val="44B33A23"/>
    <w:rsid w:val="45C91BBA"/>
    <w:rsid w:val="49F8701E"/>
    <w:rsid w:val="4C7F0E23"/>
    <w:rsid w:val="56431446"/>
    <w:rsid w:val="582E68E8"/>
    <w:rsid w:val="5A7C6694"/>
    <w:rsid w:val="5DF912CB"/>
    <w:rsid w:val="5FFC3909"/>
    <w:rsid w:val="600E33E1"/>
    <w:rsid w:val="622A303A"/>
    <w:rsid w:val="6348630B"/>
    <w:rsid w:val="69B173F0"/>
    <w:rsid w:val="6BBA47CA"/>
    <w:rsid w:val="71D879D9"/>
    <w:rsid w:val="723010AC"/>
    <w:rsid w:val="726870C2"/>
    <w:rsid w:val="7B6B7572"/>
    <w:rsid w:val="7E1F5A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semiHidden="0" w:name="heading 3"/>
    <w:lsdException w:qFormat="1" w:unhideWhenUsed="0" w:uiPriority="0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0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autoRedefine/>
    <w:qFormat/>
    <w:uiPriority w:val="9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3"/>
    <w:basedOn w:val="1"/>
    <w:next w:val="1"/>
    <w:link w:val="30"/>
    <w:autoRedefine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1"/>
    <w:next w:val="1"/>
    <w:link w:val="23"/>
    <w:autoRedefine/>
    <w:qFormat/>
    <w:uiPriority w:val="0"/>
    <w:pPr>
      <w:keepNext/>
      <w:keepLines/>
      <w:spacing w:before="30" w:beforeLines="30" w:after="30" w:afterLines="30" w:line="264" w:lineRule="auto"/>
      <w:ind w:left="150" w:leftChars="150"/>
      <w:outlineLvl w:val="3"/>
    </w:pPr>
    <w:rPr>
      <w:rFonts w:ascii="Times New Roman" w:hAnsi="Times New Roman" w:eastAsia="方正宋黑_GBK"/>
      <w:color w:val="E4007F"/>
      <w:sz w:val="26"/>
      <w:szCs w:val="20"/>
    </w:rPr>
  </w:style>
  <w:style w:type="paragraph" w:styleId="5">
    <w:name w:val="heading 5"/>
    <w:basedOn w:val="1"/>
    <w:next w:val="1"/>
    <w:link w:val="25"/>
    <w:semiHidden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1"/>
    <w:next w:val="1"/>
    <w:link w:val="26"/>
    <w:autoRedefine/>
    <w:semiHidden/>
    <w:unhideWhenUsed/>
    <w:qFormat/>
    <w:uiPriority w:val="9"/>
    <w:pPr>
      <w:keepNext/>
      <w:keepLines/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character" w:default="1" w:styleId="12">
    <w:name w:val="Default Paragraph Font"/>
    <w:semiHidden/>
    <w:unhideWhenUsed/>
    <w:qFormat/>
    <w:uiPriority w:val="1"/>
  </w:style>
  <w:style w:type="table" w:default="1" w:styleId="10">
    <w:name w:val="Normal Table"/>
    <w:autoRedefine/>
    <w:semiHidden/>
    <w:unhideWhenUsed/>
    <w:qFormat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caption"/>
    <w:basedOn w:val="1"/>
    <w:next w:val="1"/>
    <w:link w:val="28"/>
    <w:autoRedefine/>
    <w:unhideWhenUsed/>
    <w:qFormat/>
    <w:uiPriority w:val="0"/>
    <w:rPr>
      <w:rFonts w:eastAsia="黑体" w:asciiTheme="majorHAnsi" w:hAnsiTheme="majorHAnsi" w:cstheme="majorBidi"/>
      <w:sz w:val="20"/>
      <w:szCs w:val="20"/>
    </w:rPr>
  </w:style>
  <w:style w:type="paragraph" w:styleId="8">
    <w:name w:val="footer"/>
    <w:basedOn w:val="1"/>
    <w:link w:val="19"/>
    <w:autoRedefine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header"/>
    <w:basedOn w:val="1"/>
    <w:link w:val="18"/>
    <w:autoRedefine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11">
    <w:name w:val="Table Grid"/>
    <w:basedOn w:val="10"/>
    <w:autoRedefine/>
    <w:qFormat/>
    <w:uiPriority w:val="3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13">
    <w:name w:val="Heading #2|1"/>
    <w:basedOn w:val="1"/>
    <w:autoRedefine/>
    <w:qFormat/>
    <w:uiPriority w:val="0"/>
    <w:pPr>
      <w:spacing w:after="640"/>
      <w:jc w:val="center"/>
      <w:outlineLvl w:val="1"/>
    </w:pPr>
    <w:rPr>
      <w:rFonts w:ascii="宋体" w:hAnsi="宋体" w:cs="宋体"/>
      <w:color w:val="EC008D"/>
      <w:sz w:val="30"/>
      <w:szCs w:val="30"/>
      <w:lang w:val="zh-TW" w:eastAsia="zh-TW" w:bidi="zh-TW"/>
    </w:rPr>
  </w:style>
  <w:style w:type="paragraph" w:customStyle="1" w:styleId="14">
    <w:name w:val="Heading #3|1"/>
    <w:basedOn w:val="1"/>
    <w:link w:val="15"/>
    <w:autoRedefine/>
    <w:qFormat/>
    <w:uiPriority w:val="0"/>
    <w:pPr>
      <w:spacing w:after="160"/>
      <w:outlineLvl w:val="2"/>
    </w:pPr>
    <w:rPr>
      <w:rFonts w:ascii="宋体" w:hAnsi="宋体" w:cs="宋体"/>
      <w:color w:val="EC008D"/>
      <w:sz w:val="20"/>
      <w:szCs w:val="20"/>
      <w:lang w:val="zh-TW" w:eastAsia="zh-TW" w:bidi="zh-TW"/>
    </w:rPr>
  </w:style>
  <w:style w:type="character" w:customStyle="1" w:styleId="15">
    <w:name w:val="Heading #3|1 Char"/>
    <w:link w:val="14"/>
    <w:autoRedefine/>
    <w:qFormat/>
    <w:uiPriority w:val="0"/>
    <w:rPr>
      <w:rFonts w:ascii="宋体" w:hAnsi="宋体" w:eastAsia="宋体" w:cs="宋体"/>
      <w:color w:val="EC008D"/>
      <w:sz w:val="20"/>
      <w:szCs w:val="20"/>
      <w:lang w:val="zh-TW" w:eastAsia="zh-TW" w:bidi="zh-TW"/>
    </w:rPr>
  </w:style>
  <w:style w:type="paragraph" w:customStyle="1" w:styleId="16">
    <w:name w:val="Body text|1"/>
    <w:basedOn w:val="1"/>
    <w:link w:val="17"/>
    <w:autoRedefine/>
    <w:unhideWhenUsed/>
    <w:qFormat/>
    <w:uiPriority w:val="0"/>
    <w:pPr>
      <w:spacing w:line="360" w:lineRule="auto"/>
      <w:ind w:firstLine="400"/>
    </w:pPr>
    <w:rPr>
      <w:rFonts w:ascii="宋体" w:hAnsi="宋体" w:cs="宋体"/>
      <w:sz w:val="20"/>
      <w:szCs w:val="20"/>
      <w:lang w:val="zh-TW" w:eastAsia="zh-TW" w:bidi="zh-TW"/>
    </w:rPr>
  </w:style>
  <w:style w:type="character" w:customStyle="1" w:styleId="17">
    <w:name w:val="Body text|1 Char"/>
    <w:link w:val="16"/>
    <w:autoRedefine/>
    <w:qFormat/>
    <w:uiPriority w:val="0"/>
    <w:rPr>
      <w:rFonts w:ascii="宋体" w:hAnsi="宋体" w:eastAsia="宋体" w:cs="宋体"/>
      <w:sz w:val="20"/>
      <w:szCs w:val="20"/>
      <w:lang w:val="zh-TW" w:eastAsia="zh-TW" w:bidi="zh-TW"/>
    </w:rPr>
  </w:style>
  <w:style w:type="character" w:customStyle="1" w:styleId="18">
    <w:name w:val="页眉 Char"/>
    <w:basedOn w:val="12"/>
    <w:link w:val="9"/>
    <w:autoRedefine/>
    <w:qFormat/>
    <w:uiPriority w:val="99"/>
    <w:rPr>
      <w:rFonts w:ascii="Calibri" w:hAnsi="Calibri" w:eastAsia="宋体" w:cs="Times New Roman"/>
      <w:sz w:val="18"/>
      <w:szCs w:val="18"/>
    </w:rPr>
  </w:style>
  <w:style w:type="character" w:customStyle="1" w:styleId="19">
    <w:name w:val="页脚 Char"/>
    <w:basedOn w:val="12"/>
    <w:link w:val="8"/>
    <w:autoRedefine/>
    <w:qFormat/>
    <w:uiPriority w:val="99"/>
    <w:rPr>
      <w:rFonts w:ascii="Calibri" w:hAnsi="Calibri" w:eastAsia="宋体" w:cs="Times New Roman"/>
      <w:sz w:val="18"/>
      <w:szCs w:val="18"/>
    </w:rPr>
  </w:style>
  <w:style w:type="paragraph" w:styleId="20">
    <w:name w:val="List Paragraph"/>
    <w:basedOn w:val="1"/>
    <w:autoRedefine/>
    <w:qFormat/>
    <w:uiPriority w:val="34"/>
    <w:pPr>
      <w:ind w:firstLine="420" w:firstLineChars="200"/>
    </w:pPr>
  </w:style>
  <w:style w:type="paragraph" w:customStyle="1" w:styleId="21">
    <w:name w:val="知识拓展内容"/>
    <w:basedOn w:val="1"/>
    <w:link w:val="22"/>
    <w:autoRedefine/>
    <w:qFormat/>
    <w:uiPriority w:val="0"/>
    <w:pPr>
      <w:pBdr>
        <w:top w:val="single" w:color="FADCE9" w:sz="4" w:space="3"/>
        <w:left w:val="single" w:color="FADCE9" w:sz="4" w:space="4"/>
        <w:bottom w:val="single" w:color="FADCE9" w:sz="4" w:space="3"/>
        <w:right w:val="single" w:color="FADCE9" w:sz="4" w:space="4"/>
      </w:pBdr>
      <w:shd w:val="clear" w:color="auto" w:fill="FADCE9"/>
      <w:spacing w:line="264" w:lineRule="auto"/>
      <w:ind w:left="50" w:leftChars="50" w:right="50" w:rightChars="50" w:firstLine="200" w:firstLineChars="200"/>
    </w:pPr>
    <w:rPr>
      <w:rFonts w:ascii="Times New Roman" w:hAnsi="Times New Roman" w:eastAsia="仿宋_GB2312"/>
      <w:kern w:val="10"/>
      <w:szCs w:val="21"/>
      <w:lang w:val="zh-CN" w:eastAsia="zh-CN"/>
    </w:rPr>
  </w:style>
  <w:style w:type="character" w:customStyle="1" w:styleId="22">
    <w:name w:val="知识拓展内容 Char"/>
    <w:link w:val="21"/>
    <w:autoRedefine/>
    <w:qFormat/>
    <w:uiPriority w:val="0"/>
    <w:rPr>
      <w:rFonts w:ascii="Times New Roman" w:hAnsi="Times New Roman" w:eastAsia="仿宋_GB2312" w:cs="Times New Roman"/>
      <w:kern w:val="10"/>
      <w:szCs w:val="21"/>
      <w:shd w:val="clear" w:color="auto" w:fill="FADCE9"/>
      <w:lang w:val="zh-CN" w:eastAsia="zh-CN"/>
    </w:rPr>
  </w:style>
  <w:style w:type="character" w:customStyle="1" w:styleId="23">
    <w:name w:val="标题 4 Char"/>
    <w:basedOn w:val="12"/>
    <w:link w:val="4"/>
    <w:autoRedefine/>
    <w:qFormat/>
    <w:uiPriority w:val="0"/>
    <w:rPr>
      <w:rFonts w:ascii="Times New Roman" w:hAnsi="Times New Roman" w:eastAsia="方正宋黑_GBK" w:cs="Times New Roman"/>
      <w:color w:val="E4007F"/>
      <w:sz w:val="26"/>
      <w:szCs w:val="20"/>
    </w:rPr>
  </w:style>
  <w:style w:type="character" w:customStyle="1" w:styleId="24">
    <w:name w:val="字符样式 拼音字体"/>
    <w:autoRedefine/>
    <w:qFormat/>
    <w:uiPriority w:val="0"/>
    <w:rPr>
      <w:rFonts w:ascii="PinYinok" w:hAnsi="PinYinok"/>
      <w:sz w:val="24"/>
      <w:szCs w:val="24"/>
    </w:rPr>
  </w:style>
  <w:style w:type="character" w:customStyle="1" w:styleId="25">
    <w:name w:val="标题 5 Char"/>
    <w:basedOn w:val="12"/>
    <w:link w:val="5"/>
    <w:autoRedefine/>
    <w:semiHidden/>
    <w:qFormat/>
    <w:uiPriority w:val="9"/>
    <w:rPr>
      <w:rFonts w:ascii="Calibri" w:hAnsi="Calibri" w:eastAsia="宋体" w:cs="Times New Roman"/>
      <w:b/>
      <w:bCs/>
      <w:sz w:val="28"/>
      <w:szCs w:val="28"/>
    </w:rPr>
  </w:style>
  <w:style w:type="character" w:customStyle="1" w:styleId="26">
    <w:name w:val="标题 6 Char"/>
    <w:basedOn w:val="12"/>
    <w:link w:val="6"/>
    <w:autoRedefine/>
    <w:semiHidden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paragraph" w:customStyle="1" w:styleId="27">
    <w:name w:val="图片"/>
    <w:basedOn w:val="1"/>
    <w:next w:val="7"/>
    <w:link w:val="29"/>
    <w:autoRedefine/>
    <w:qFormat/>
    <w:uiPriority w:val="0"/>
    <w:pPr>
      <w:spacing w:before="120"/>
      <w:jc w:val="center"/>
    </w:pPr>
    <w:rPr>
      <w:rFonts w:ascii="Times New Roman" w:hAnsi="Times New Roman"/>
      <w:szCs w:val="20"/>
    </w:rPr>
  </w:style>
  <w:style w:type="character" w:customStyle="1" w:styleId="28">
    <w:name w:val="题注 Char"/>
    <w:link w:val="7"/>
    <w:autoRedefine/>
    <w:qFormat/>
    <w:locked/>
    <w:uiPriority w:val="0"/>
    <w:rPr>
      <w:rFonts w:eastAsia="黑体" w:asciiTheme="majorHAnsi" w:hAnsiTheme="majorHAnsi" w:cstheme="majorBidi"/>
      <w:sz w:val="20"/>
      <w:szCs w:val="20"/>
    </w:rPr>
  </w:style>
  <w:style w:type="character" w:customStyle="1" w:styleId="29">
    <w:name w:val="图片 Char"/>
    <w:link w:val="27"/>
    <w:autoRedefine/>
    <w:qFormat/>
    <w:locked/>
    <w:uiPriority w:val="0"/>
    <w:rPr>
      <w:rFonts w:ascii="Times New Roman" w:hAnsi="Times New Roman" w:eastAsia="宋体" w:cs="Times New Roman"/>
      <w:szCs w:val="20"/>
    </w:rPr>
  </w:style>
  <w:style w:type="character" w:customStyle="1" w:styleId="30">
    <w:name w:val="标题 3 Char"/>
    <w:basedOn w:val="12"/>
    <w:link w:val="3"/>
    <w:autoRedefine/>
    <w:semiHidden/>
    <w:qFormat/>
    <w:uiPriority w:val="9"/>
    <w:rPr>
      <w:rFonts w:ascii="Calibri" w:hAnsi="Calibri" w:eastAsia="宋体" w:cs="Times New Roman"/>
      <w:b/>
      <w:bCs/>
      <w:sz w:val="32"/>
      <w:szCs w:val="32"/>
    </w:rPr>
  </w:style>
  <w:style w:type="paragraph" w:customStyle="1" w:styleId="31">
    <w:name w:val="Default"/>
    <w:unhideWhenUsed/>
    <w:uiPriority w:val="99"/>
    <w:pPr>
      <w:widowControl w:val="0"/>
      <w:autoSpaceDE w:val="0"/>
      <w:autoSpaceDN w:val="0"/>
      <w:adjustRightInd w:val="0"/>
      <w:spacing w:beforeLines="0" w:afterLines="0"/>
    </w:pPr>
    <w:rPr>
      <w:rFonts w:hint="eastAsia" w:ascii="宋体" w:hAnsi="宋体" w:eastAsia="宋体"/>
      <w:color w:val="000000"/>
      <w:sz w:val="24"/>
      <w:szCs w:val="24"/>
    </w:rPr>
  </w:style>
  <w:style w:type="paragraph" w:customStyle="1" w:styleId="32">
    <w:name w:val="Pa8"/>
    <w:basedOn w:val="31"/>
    <w:next w:val="31"/>
    <w:unhideWhenUsed/>
    <w:uiPriority w:val="99"/>
    <w:pPr>
      <w:spacing w:beforeLines="0" w:afterLines="0" w:line="211" w:lineRule="atLeast"/>
    </w:pPr>
    <w:rPr>
      <w:rFonts w:hint="default"/>
      <w:sz w:val="24"/>
      <w:szCs w:val="24"/>
    </w:rPr>
  </w:style>
  <w:style w:type="character" w:customStyle="1" w:styleId="33">
    <w:name w:val="A11"/>
    <w:unhideWhenUsed/>
    <w:uiPriority w:val="99"/>
    <w:rPr>
      <w:rFonts w:hint="eastAsia" w:ascii="Times New Roman" w:hAnsi="Times New Roman" w:eastAsia="Times New Roman"/>
      <w:color w:val="221E1F"/>
      <w:sz w:val="12"/>
      <w:szCs w:val="24"/>
    </w:rPr>
  </w:style>
  <w:style w:type="character" w:customStyle="1" w:styleId="34">
    <w:name w:val="A7"/>
    <w:unhideWhenUsed/>
    <w:uiPriority w:val="99"/>
    <w:rPr>
      <w:rFonts w:hint="eastAsia" w:ascii="Times New Roman" w:hAnsi="Times New Roman" w:eastAsia="Times New Roman"/>
      <w:color w:val="221E1F"/>
      <w:sz w:val="12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7.png"/><Relationship Id="rId8" Type="http://schemas.openxmlformats.org/officeDocument/2006/relationships/image" Target="media/image6.png"/><Relationship Id="rId7" Type="http://schemas.openxmlformats.org/officeDocument/2006/relationships/image" Target="media/image5.png"/><Relationship Id="rId6" Type="http://schemas.openxmlformats.org/officeDocument/2006/relationships/image" Target="media/image4.png"/><Relationship Id="rId5" Type="http://schemas.openxmlformats.org/officeDocument/2006/relationships/theme" Target="theme/theme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2" Type="http://schemas.openxmlformats.org/officeDocument/2006/relationships/fontTable" Target="fontTable.xml"/><Relationship Id="rId21" Type="http://schemas.openxmlformats.org/officeDocument/2006/relationships/customXml" Target="../customXml/item1.xml"/><Relationship Id="rId20" Type="http://schemas.openxmlformats.org/officeDocument/2006/relationships/image" Target="media/image18.png"/><Relationship Id="rId2" Type="http://schemas.openxmlformats.org/officeDocument/2006/relationships/settings" Target="settings.xml"/><Relationship Id="rId19" Type="http://schemas.openxmlformats.org/officeDocument/2006/relationships/image" Target="media/image17.png"/><Relationship Id="rId18" Type="http://schemas.openxmlformats.org/officeDocument/2006/relationships/image" Target="media/image16.png"/><Relationship Id="rId17" Type="http://schemas.openxmlformats.org/officeDocument/2006/relationships/image" Target="media/image15.png"/><Relationship Id="rId16" Type="http://schemas.openxmlformats.org/officeDocument/2006/relationships/image" Target="media/image14.png"/><Relationship Id="rId15" Type="http://schemas.openxmlformats.org/officeDocument/2006/relationships/image" Target="media/image13.png"/><Relationship Id="rId14" Type="http://schemas.openxmlformats.org/officeDocument/2006/relationships/image" Target="media/image12.png"/><Relationship Id="rId13" Type="http://schemas.openxmlformats.org/officeDocument/2006/relationships/image" Target="media/image11.png"/><Relationship Id="rId12" Type="http://schemas.openxmlformats.org/officeDocument/2006/relationships/image" Target="media/image10.png"/><Relationship Id="rId11" Type="http://schemas.openxmlformats.org/officeDocument/2006/relationships/image" Target="media/image9.png"/><Relationship Id="rId10" Type="http://schemas.openxmlformats.org/officeDocument/2006/relationships/image" Target="media/image8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12</Pages>
  <Words>3378</Words>
  <Characters>3586</Characters>
  <Lines>1</Lines>
  <Paragraphs>1</Paragraphs>
  <TotalTime>37</TotalTime>
  <ScaleCrop>false</ScaleCrop>
  <LinksUpToDate>false</LinksUpToDate>
  <CharactersWithSpaces>3647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2021-06-08T10:03:00Z</dcterms:created>
  <dc:creator>DELL</dc:creator>
  <cp:lastModifiedBy>WPS_1751534095</cp:lastModifiedBy>
  <dcterms:modified xsi:type="dcterms:W3CDTF">2025-10-21T07:25:34Z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2AFA219A992246518F7FAD47A6E7E626_13</vt:lpwstr>
  </property>
  <property fmtid="{D5CDD505-2E9C-101B-9397-08002B2CF9AE}" pid="4" name="KSOTemplateDocerSaveRecord">
    <vt:lpwstr>eyJoZGlkIjoiNTRhMzg2OWJjMjI3MTg1NjMwMzY2YzM2YjFhZmRkZDkiLCJ1c2VySWQiOiI2NzMyNTM1ODMifQ==</vt:lpwstr>
  </property>
</Properties>
</file>